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4395"/>
      </w:tblGrid>
      <w:tr w:rsidR="009E28A6" w:rsidRPr="0024448A" w:rsidTr="00A47D71">
        <w:trPr>
          <w:trHeight w:val="475"/>
        </w:trPr>
        <w:tc>
          <w:tcPr>
            <w:tcW w:w="10740" w:type="dxa"/>
            <w:gridSpan w:val="3"/>
            <w:vAlign w:val="center"/>
          </w:tcPr>
          <w:p w:rsidR="009E28A6" w:rsidRPr="0024448A" w:rsidRDefault="009E28A6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PROGRAM STUDIÓW</w:t>
            </w:r>
          </w:p>
        </w:tc>
      </w:tr>
      <w:tr w:rsidR="009E28A6" w:rsidRPr="0024448A" w:rsidTr="00A47D71">
        <w:trPr>
          <w:trHeight w:val="475"/>
        </w:trPr>
        <w:tc>
          <w:tcPr>
            <w:tcW w:w="10740" w:type="dxa"/>
            <w:gridSpan w:val="3"/>
            <w:vAlign w:val="center"/>
          </w:tcPr>
          <w:p w:rsidR="009E28A6" w:rsidRPr="0024448A" w:rsidRDefault="009E28A6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 xml:space="preserve">Kierunek: </w:t>
            </w:r>
            <w:r w:rsidR="00FC4D89" w:rsidRPr="002444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DIETETYKA </w:t>
            </w:r>
            <w:r w:rsidR="009251C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KLINICZNA </w:t>
            </w:r>
            <w:r w:rsidR="00FC4D89" w:rsidRPr="002444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I STOPNIA</w:t>
            </w:r>
          </w:p>
        </w:tc>
      </w:tr>
      <w:tr w:rsidR="0082382F" w:rsidRPr="0024448A" w:rsidTr="00A47D71">
        <w:trPr>
          <w:trHeight w:val="475"/>
        </w:trPr>
        <w:tc>
          <w:tcPr>
            <w:tcW w:w="10740" w:type="dxa"/>
            <w:gridSpan w:val="3"/>
            <w:vAlign w:val="center"/>
          </w:tcPr>
          <w:p w:rsidR="0082382F" w:rsidRPr="0024448A" w:rsidRDefault="0082382F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 xml:space="preserve">Profil kształcenia: </w:t>
            </w:r>
            <w:r w:rsidRPr="002444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OGÓLNOAKADEMICKI</w:t>
            </w:r>
          </w:p>
        </w:tc>
      </w:tr>
      <w:tr w:rsidR="003F6160" w:rsidRPr="0024448A" w:rsidTr="00A47D71">
        <w:trPr>
          <w:trHeight w:val="475"/>
        </w:trPr>
        <w:tc>
          <w:tcPr>
            <w:tcW w:w="10740" w:type="dxa"/>
            <w:gridSpan w:val="3"/>
            <w:vAlign w:val="center"/>
          </w:tcPr>
          <w:p w:rsidR="003F6160" w:rsidRPr="0024448A" w:rsidRDefault="003F6160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 xml:space="preserve">ISCED: </w:t>
            </w:r>
            <w:r w:rsidR="00FC4D89" w:rsidRPr="002444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0915</w:t>
            </w:r>
          </w:p>
        </w:tc>
      </w:tr>
      <w:tr w:rsidR="00FF5FFF" w:rsidRPr="0024448A" w:rsidTr="00A47D71">
        <w:trPr>
          <w:trHeight w:val="475"/>
        </w:trPr>
        <w:tc>
          <w:tcPr>
            <w:tcW w:w="10740" w:type="dxa"/>
            <w:gridSpan w:val="3"/>
            <w:vAlign w:val="center"/>
          </w:tcPr>
          <w:p w:rsidR="00FF5FFF" w:rsidRPr="0024448A" w:rsidRDefault="00FF5FFF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Obowiązuje od roku akademickiego 2021/2022</w:t>
            </w:r>
          </w:p>
        </w:tc>
      </w:tr>
      <w:tr w:rsidR="003F6160" w:rsidRPr="0024448A" w:rsidTr="00A47D71">
        <w:trPr>
          <w:trHeight w:val="475"/>
        </w:trPr>
        <w:tc>
          <w:tcPr>
            <w:tcW w:w="817" w:type="dxa"/>
            <w:vMerge w:val="restart"/>
            <w:vAlign w:val="center"/>
          </w:tcPr>
          <w:p w:rsidR="003F6160" w:rsidRPr="0024448A" w:rsidRDefault="003F6160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3F6160" w:rsidRPr="0024448A" w:rsidRDefault="003F6160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>Procentow</w:t>
            </w:r>
            <w:r w:rsidR="00363C86" w:rsidRPr="0024448A">
              <w:rPr>
                <w:rFonts w:ascii="Times New Roman" w:hAnsi="Times New Roman"/>
                <w:sz w:val="24"/>
                <w:szCs w:val="24"/>
              </w:rPr>
              <w:t>y udział liczby punktów ECTS w</w:t>
            </w:r>
            <w:r w:rsidRPr="0024448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E28A6" w:rsidRPr="0024448A" w:rsidTr="00A47D71">
        <w:trPr>
          <w:trHeight w:val="475"/>
        </w:trPr>
        <w:tc>
          <w:tcPr>
            <w:tcW w:w="817" w:type="dxa"/>
            <w:vMerge/>
            <w:vAlign w:val="center"/>
          </w:tcPr>
          <w:p w:rsidR="009E28A6" w:rsidRPr="0024448A" w:rsidRDefault="009E28A6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E28A6" w:rsidRPr="0024448A" w:rsidRDefault="00363C86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>dziedzinie n</w:t>
            </w:r>
            <w:r w:rsidR="009E28A6" w:rsidRPr="0024448A">
              <w:rPr>
                <w:rFonts w:ascii="Times New Roman" w:hAnsi="Times New Roman"/>
                <w:sz w:val="24"/>
                <w:szCs w:val="24"/>
              </w:rPr>
              <w:t>auk medycznych</w:t>
            </w:r>
            <w:r w:rsidRPr="0024448A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9E28A6" w:rsidRPr="0024448A">
              <w:rPr>
                <w:rFonts w:ascii="Times New Roman" w:hAnsi="Times New Roman"/>
                <w:sz w:val="24"/>
                <w:szCs w:val="24"/>
              </w:rPr>
              <w:t xml:space="preserve"> nauk o zdrowiu</w:t>
            </w:r>
          </w:p>
        </w:tc>
        <w:tc>
          <w:tcPr>
            <w:tcW w:w="4395" w:type="dxa"/>
            <w:vAlign w:val="center"/>
          </w:tcPr>
          <w:p w:rsidR="009E28A6" w:rsidRPr="0024448A" w:rsidRDefault="00061B36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48A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A47D71" w:rsidRPr="0024448A" w:rsidTr="00A47D71">
        <w:trPr>
          <w:trHeight w:val="475"/>
        </w:trPr>
        <w:tc>
          <w:tcPr>
            <w:tcW w:w="817" w:type="dxa"/>
            <w:vMerge/>
            <w:vAlign w:val="center"/>
          </w:tcPr>
          <w:p w:rsidR="00A47D71" w:rsidRPr="0024448A" w:rsidRDefault="00A47D71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47D71" w:rsidRPr="0024448A" w:rsidRDefault="00A47D71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4395" w:type="dxa"/>
            <w:vAlign w:val="center"/>
          </w:tcPr>
          <w:p w:rsidR="00A47D71" w:rsidRPr="0024448A" w:rsidRDefault="00A47D71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48A">
              <w:rPr>
                <w:rFonts w:ascii="Times New Roman" w:hAnsi="Times New Roman"/>
                <w:b/>
                <w:sz w:val="24"/>
                <w:szCs w:val="24"/>
              </w:rPr>
              <w:t>STACJONARNE/NIESTACJONARNE</w:t>
            </w:r>
          </w:p>
        </w:tc>
      </w:tr>
      <w:tr w:rsidR="00A47D71" w:rsidRPr="0024448A" w:rsidTr="00A47D71">
        <w:trPr>
          <w:trHeight w:val="476"/>
        </w:trPr>
        <w:tc>
          <w:tcPr>
            <w:tcW w:w="817" w:type="dxa"/>
            <w:vAlign w:val="center"/>
          </w:tcPr>
          <w:p w:rsidR="00A47D71" w:rsidRPr="0024448A" w:rsidRDefault="00A47D71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47D71" w:rsidRPr="0024448A" w:rsidRDefault="00A47D71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>Liczba semestrów</w:t>
            </w:r>
          </w:p>
        </w:tc>
        <w:tc>
          <w:tcPr>
            <w:tcW w:w="4395" w:type="dxa"/>
            <w:vAlign w:val="center"/>
          </w:tcPr>
          <w:p w:rsidR="00A47D71" w:rsidRPr="0024448A" w:rsidRDefault="00A47D71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4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47D71" w:rsidRPr="0024448A" w:rsidTr="00A47D71">
        <w:trPr>
          <w:trHeight w:val="476"/>
        </w:trPr>
        <w:tc>
          <w:tcPr>
            <w:tcW w:w="817" w:type="dxa"/>
            <w:vMerge w:val="restart"/>
            <w:vAlign w:val="center"/>
          </w:tcPr>
          <w:p w:rsidR="00A47D71" w:rsidRPr="0024448A" w:rsidRDefault="00A47D71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47D71" w:rsidRPr="0024448A" w:rsidRDefault="00A47D71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 xml:space="preserve"> i liczba punktów ECTS konieczna do ukończenia studiów na danym poziomie</w:t>
            </w:r>
          </w:p>
        </w:tc>
        <w:tc>
          <w:tcPr>
            <w:tcW w:w="4395" w:type="dxa"/>
            <w:vAlign w:val="center"/>
          </w:tcPr>
          <w:p w:rsidR="00A47D71" w:rsidRPr="0024448A" w:rsidRDefault="00A47D71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48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A47D71" w:rsidRPr="0024448A" w:rsidTr="00A47D71">
        <w:trPr>
          <w:trHeight w:val="514"/>
        </w:trPr>
        <w:tc>
          <w:tcPr>
            <w:tcW w:w="817" w:type="dxa"/>
            <w:vMerge/>
            <w:vAlign w:val="center"/>
          </w:tcPr>
          <w:p w:rsidR="00A47D71" w:rsidRPr="0024448A" w:rsidRDefault="00A47D71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47D71" w:rsidRPr="0024448A" w:rsidRDefault="00A47D71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>Tytuł zawodowy nadawany absolwentom</w:t>
            </w:r>
          </w:p>
        </w:tc>
        <w:tc>
          <w:tcPr>
            <w:tcW w:w="4395" w:type="dxa"/>
            <w:vAlign w:val="center"/>
          </w:tcPr>
          <w:p w:rsidR="00A47D71" w:rsidRPr="0024448A" w:rsidRDefault="00A47D71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48A">
              <w:rPr>
                <w:rFonts w:ascii="Times New Roman" w:hAnsi="Times New Roman"/>
                <w:b/>
                <w:sz w:val="24"/>
                <w:szCs w:val="24"/>
              </w:rPr>
              <w:t>LICENCJAT</w:t>
            </w:r>
          </w:p>
        </w:tc>
      </w:tr>
      <w:tr w:rsidR="00346540" w:rsidRPr="0024448A" w:rsidTr="00A47D71">
        <w:trPr>
          <w:trHeight w:val="476"/>
        </w:trPr>
        <w:tc>
          <w:tcPr>
            <w:tcW w:w="817" w:type="dxa"/>
            <w:vMerge w:val="restart"/>
            <w:vAlign w:val="center"/>
          </w:tcPr>
          <w:p w:rsidR="00346540" w:rsidRPr="0024448A" w:rsidRDefault="00346540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346540" w:rsidRPr="0024448A" w:rsidRDefault="00346540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>Praca dyplomowa i egzamin dyplomowy</w:t>
            </w:r>
          </w:p>
          <w:p w:rsidR="00346540" w:rsidRPr="0024448A" w:rsidRDefault="00346540" w:rsidP="0034654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46540" w:rsidRPr="008D4FCA" w:rsidRDefault="00346540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FCA">
              <w:rPr>
                <w:rFonts w:ascii="Times New Roman" w:hAnsi="Times New Roman"/>
                <w:b/>
                <w:sz w:val="20"/>
                <w:szCs w:val="20"/>
              </w:rPr>
              <w:t>Na studiach realizowana jest praca dyplomowa o charakterze badawczym, poglądowym, w formie studium przypadku lub opublikowanego artykułu zgodnego z tematyką studiów</w:t>
            </w:r>
          </w:p>
        </w:tc>
      </w:tr>
      <w:tr w:rsidR="00346540" w:rsidRPr="0024448A" w:rsidTr="00A47D71">
        <w:trPr>
          <w:trHeight w:val="476"/>
        </w:trPr>
        <w:tc>
          <w:tcPr>
            <w:tcW w:w="817" w:type="dxa"/>
            <w:vMerge/>
            <w:vAlign w:val="center"/>
          </w:tcPr>
          <w:p w:rsidR="00346540" w:rsidRPr="0024448A" w:rsidRDefault="00346540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346540" w:rsidRPr="0024448A" w:rsidRDefault="00346540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46540" w:rsidRPr="008D4FCA" w:rsidRDefault="008D4FCA" w:rsidP="008D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FCA">
              <w:rPr>
                <w:rFonts w:ascii="Times New Roman" w:hAnsi="Times New Roman"/>
                <w:b/>
                <w:sz w:val="20"/>
                <w:szCs w:val="20"/>
              </w:rPr>
              <w:t>Egzamin dyplomowy ma charakter teoretyczny. Egzamin składa się z  wygłoszenia przez studenta ustnej prezentacji pracy dyplomowej oraz odpowiedzi na 3 pytania z puli pytań obejmujących materiał z całego toku studiów i sprawdzających zakres efektów kształcenia.</w:t>
            </w:r>
          </w:p>
        </w:tc>
      </w:tr>
      <w:tr w:rsidR="00A47D71" w:rsidRPr="0024448A" w:rsidTr="00A47D71">
        <w:trPr>
          <w:trHeight w:val="476"/>
        </w:trPr>
        <w:tc>
          <w:tcPr>
            <w:tcW w:w="817" w:type="dxa"/>
            <w:vAlign w:val="center"/>
          </w:tcPr>
          <w:p w:rsidR="00A47D71" w:rsidRPr="0024448A" w:rsidRDefault="00A47D71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47D71" w:rsidRPr="0024448A" w:rsidRDefault="00346540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>Efekty uczenia się</w:t>
            </w:r>
          </w:p>
        </w:tc>
        <w:tc>
          <w:tcPr>
            <w:tcW w:w="4395" w:type="dxa"/>
            <w:vAlign w:val="center"/>
          </w:tcPr>
          <w:p w:rsidR="00A47D71" w:rsidRPr="0024448A" w:rsidRDefault="00A47D71" w:rsidP="00D14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48A">
              <w:rPr>
                <w:rFonts w:ascii="Times New Roman" w:hAnsi="Times New Roman"/>
                <w:b/>
                <w:sz w:val="24"/>
                <w:szCs w:val="24"/>
              </w:rPr>
              <w:t>Załącznik Nr 1</w:t>
            </w:r>
          </w:p>
        </w:tc>
      </w:tr>
      <w:tr w:rsidR="00A47D71" w:rsidRPr="0024448A" w:rsidTr="00A47D71">
        <w:trPr>
          <w:trHeight w:val="711"/>
        </w:trPr>
        <w:tc>
          <w:tcPr>
            <w:tcW w:w="817" w:type="dxa"/>
            <w:vAlign w:val="center"/>
          </w:tcPr>
          <w:p w:rsidR="00A47D71" w:rsidRPr="0024448A" w:rsidRDefault="00A47D71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47D71" w:rsidRPr="0024448A" w:rsidRDefault="00A47D71" w:rsidP="001D39F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>Łączna liczba godzin zajęć</w:t>
            </w:r>
          </w:p>
        </w:tc>
        <w:tc>
          <w:tcPr>
            <w:tcW w:w="4395" w:type="dxa"/>
            <w:vAlign w:val="center"/>
          </w:tcPr>
          <w:p w:rsidR="00A47D71" w:rsidRDefault="00A47D71" w:rsidP="006F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 -</w:t>
            </w:r>
            <w:r w:rsidR="00E553DE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2653F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  <w:p w:rsidR="00A47D71" w:rsidRPr="0024448A" w:rsidRDefault="00A47D71" w:rsidP="006F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NST - </w:t>
            </w:r>
            <w:r w:rsidR="00420736">
              <w:rPr>
                <w:rFonts w:ascii="Times New Roman" w:hAnsi="Times New Roman"/>
                <w:b/>
                <w:sz w:val="24"/>
                <w:szCs w:val="24"/>
              </w:rPr>
              <w:t>1610</w:t>
            </w:r>
          </w:p>
        </w:tc>
      </w:tr>
      <w:tr w:rsidR="00A47D71" w:rsidRPr="0024448A" w:rsidTr="00A47D71">
        <w:trPr>
          <w:trHeight w:val="476"/>
        </w:trPr>
        <w:tc>
          <w:tcPr>
            <w:tcW w:w="817" w:type="dxa"/>
            <w:vAlign w:val="center"/>
          </w:tcPr>
          <w:p w:rsidR="00A47D71" w:rsidRPr="0024448A" w:rsidRDefault="00A47D71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47D71" w:rsidRPr="0024448A" w:rsidRDefault="00A47D71" w:rsidP="006F10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>Sposoby weryfikacji i oceny efektów uczenia się osiągniętych przez studenta w trakcie całego cyklu kształcenia</w:t>
            </w:r>
          </w:p>
        </w:tc>
        <w:tc>
          <w:tcPr>
            <w:tcW w:w="4395" w:type="dxa"/>
            <w:vAlign w:val="center"/>
          </w:tcPr>
          <w:p w:rsidR="00A47D71" w:rsidRPr="008D4FCA" w:rsidRDefault="00A47D71" w:rsidP="006F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FCA">
              <w:rPr>
                <w:rFonts w:ascii="Times New Roman" w:hAnsi="Times New Roman"/>
                <w:b/>
                <w:sz w:val="20"/>
                <w:szCs w:val="20"/>
              </w:rPr>
              <w:t>egzamin pisemny, egzamin ustny, prezentacja, dyskusja, kolokwium, sprawozdanie, esej, praca pisemna, projekt badawczy, plan żywienia</w:t>
            </w:r>
          </w:p>
        </w:tc>
      </w:tr>
      <w:tr w:rsidR="00A47D71" w:rsidRPr="0024448A" w:rsidTr="00346540">
        <w:trPr>
          <w:trHeight w:val="526"/>
        </w:trPr>
        <w:tc>
          <w:tcPr>
            <w:tcW w:w="817" w:type="dxa"/>
            <w:vAlign w:val="center"/>
          </w:tcPr>
          <w:p w:rsidR="00A47D71" w:rsidRPr="0024448A" w:rsidRDefault="00A47D71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47D71" w:rsidRPr="0024448A" w:rsidRDefault="00A47D71" w:rsidP="006F10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>Plan studiów</w:t>
            </w:r>
          </w:p>
        </w:tc>
        <w:tc>
          <w:tcPr>
            <w:tcW w:w="4395" w:type="dxa"/>
            <w:vAlign w:val="center"/>
          </w:tcPr>
          <w:p w:rsidR="00A47D71" w:rsidRPr="0024448A" w:rsidRDefault="00A47D71" w:rsidP="006F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48A">
              <w:rPr>
                <w:rFonts w:ascii="Times New Roman" w:hAnsi="Times New Roman"/>
                <w:b/>
                <w:sz w:val="24"/>
                <w:szCs w:val="24"/>
              </w:rPr>
              <w:t>Załącznik Nr 2</w:t>
            </w:r>
          </w:p>
        </w:tc>
      </w:tr>
      <w:tr w:rsidR="00A47D71" w:rsidRPr="0024448A" w:rsidTr="00A47D71">
        <w:trPr>
          <w:trHeight w:val="476"/>
        </w:trPr>
        <w:tc>
          <w:tcPr>
            <w:tcW w:w="817" w:type="dxa"/>
            <w:vAlign w:val="center"/>
          </w:tcPr>
          <w:p w:rsidR="00A47D71" w:rsidRPr="0024448A" w:rsidRDefault="00A47D71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47D71" w:rsidRPr="0024448A" w:rsidRDefault="00A47D71" w:rsidP="006F10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>Łączna liczba punktów ECTS, którą student  musi uzyskać w ramach zajęć  prowadzonych z bezpośrednim udziałem nauczycieli akademickich</w:t>
            </w:r>
          </w:p>
        </w:tc>
        <w:tc>
          <w:tcPr>
            <w:tcW w:w="4395" w:type="dxa"/>
            <w:vAlign w:val="center"/>
          </w:tcPr>
          <w:p w:rsidR="00A47D71" w:rsidRPr="0024448A" w:rsidRDefault="00FF5FFF" w:rsidP="006F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="00A47D71" w:rsidRPr="0024448A">
              <w:rPr>
                <w:rFonts w:ascii="Times New Roman" w:hAnsi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A47D71" w:rsidRPr="0024448A" w:rsidTr="00A47D71">
        <w:tc>
          <w:tcPr>
            <w:tcW w:w="817" w:type="dxa"/>
            <w:vAlign w:val="center"/>
          </w:tcPr>
          <w:p w:rsidR="00A47D71" w:rsidRPr="0024448A" w:rsidRDefault="00A47D71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47D71" w:rsidRPr="0024448A" w:rsidRDefault="00A47D71" w:rsidP="006F10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>Łączna liczba punktów ECTS, którą student  musi uzyskać w ramach zajęć (&gt; 5 ECTS) z  dziedziny nauk humanistycznych lub dziedziny nauk  społecznych</w:t>
            </w:r>
          </w:p>
        </w:tc>
        <w:tc>
          <w:tcPr>
            <w:tcW w:w="4395" w:type="dxa"/>
            <w:vAlign w:val="center"/>
          </w:tcPr>
          <w:p w:rsidR="00A47D71" w:rsidRPr="0024448A" w:rsidRDefault="00FF5FFF" w:rsidP="00484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47D71" w:rsidRPr="0024448A">
              <w:rPr>
                <w:rFonts w:ascii="Times New Roman" w:hAnsi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A47D71" w:rsidRPr="0024448A" w:rsidTr="00A47D71">
        <w:tc>
          <w:tcPr>
            <w:tcW w:w="817" w:type="dxa"/>
            <w:vAlign w:val="center"/>
          </w:tcPr>
          <w:p w:rsidR="00A47D71" w:rsidRPr="0024448A" w:rsidRDefault="00A47D71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47D71" w:rsidRPr="0024448A" w:rsidRDefault="00A47D71" w:rsidP="006F10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>Wymiar, zasady i forma odbywania praktyk zawodowych oraz liczba punktów ECTS, jaką student musi uzyskać w ramach tych praktyk</w:t>
            </w:r>
          </w:p>
        </w:tc>
        <w:tc>
          <w:tcPr>
            <w:tcW w:w="4395" w:type="dxa"/>
            <w:vAlign w:val="center"/>
          </w:tcPr>
          <w:p w:rsidR="00A47D71" w:rsidRPr="008D4FCA" w:rsidRDefault="00FF5FFF" w:rsidP="00FF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47D71" w:rsidRPr="008D4FCA">
              <w:rPr>
                <w:rFonts w:ascii="Times New Roman" w:hAnsi="Times New Roman"/>
                <w:b/>
                <w:sz w:val="20"/>
                <w:szCs w:val="20"/>
              </w:rPr>
              <w:t xml:space="preserve">-tygodniowa praktyka wakacyjna i </w:t>
            </w:r>
            <w:proofErr w:type="spellStart"/>
            <w:r w:rsidR="00A47D71" w:rsidRPr="008D4FCA">
              <w:rPr>
                <w:rFonts w:ascii="Times New Roman" w:hAnsi="Times New Roman"/>
                <w:b/>
                <w:sz w:val="20"/>
                <w:szCs w:val="20"/>
              </w:rPr>
              <w:t>sródsemestralna</w:t>
            </w:r>
            <w:proofErr w:type="spellEnd"/>
            <w:r w:rsidR="00A47D71" w:rsidRPr="008D4FCA">
              <w:rPr>
                <w:rFonts w:ascii="Times New Roman" w:hAnsi="Times New Roman"/>
                <w:b/>
                <w:sz w:val="20"/>
                <w:szCs w:val="20"/>
              </w:rPr>
              <w:t xml:space="preserve"> w wymiarze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A47D71" w:rsidRPr="008D4FCA">
              <w:rPr>
                <w:rFonts w:ascii="Times New Roman" w:hAnsi="Times New Roman"/>
                <w:b/>
                <w:sz w:val="20"/>
                <w:szCs w:val="20"/>
              </w:rPr>
              <w:t>0 godzin i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47D71" w:rsidRPr="008D4FCA">
              <w:rPr>
                <w:rFonts w:ascii="Times New Roman" w:hAnsi="Times New Roman"/>
                <w:b/>
                <w:sz w:val="20"/>
                <w:szCs w:val="20"/>
              </w:rPr>
              <w:t xml:space="preserve"> punktów ECTS, w formie konsultacji dietetycznych na oddziałach szpitalnych, w poradniach lub gabinetach dietetycznych</w:t>
            </w:r>
          </w:p>
        </w:tc>
      </w:tr>
      <w:tr w:rsidR="00A47D71" w:rsidRPr="0024448A" w:rsidTr="00A47D71">
        <w:trPr>
          <w:trHeight w:val="1239"/>
        </w:trPr>
        <w:tc>
          <w:tcPr>
            <w:tcW w:w="817" w:type="dxa"/>
            <w:vAlign w:val="center"/>
          </w:tcPr>
          <w:p w:rsidR="00A47D71" w:rsidRPr="0024448A" w:rsidRDefault="00A47D71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47D71" w:rsidRPr="0024448A" w:rsidRDefault="00A47D71" w:rsidP="008A247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 xml:space="preserve">Liczba punktów ECTS zajęć związanych z prowadzoną w uczelni działalnością naukową w dyscyplinie, do której przyporządkowany jest kierunek studiów (profil </w:t>
            </w:r>
            <w:proofErr w:type="spellStart"/>
            <w:r w:rsidRPr="0024448A">
              <w:rPr>
                <w:rFonts w:ascii="Times New Roman" w:hAnsi="Times New Roman"/>
                <w:sz w:val="24"/>
                <w:szCs w:val="24"/>
              </w:rPr>
              <w:t>ogólnoakademicki</w:t>
            </w:r>
            <w:proofErr w:type="spellEnd"/>
            <w:r w:rsidRPr="0024448A">
              <w:rPr>
                <w:rFonts w:ascii="Times New Roman" w:hAnsi="Times New Roman"/>
                <w:sz w:val="24"/>
                <w:szCs w:val="24"/>
              </w:rPr>
              <w:t xml:space="preserve"> - &gt;50% ECTS)</w:t>
            </w:r>
          </w:p>
        </w:tc>
        <w:tc>
          <w:tcPr>
            <w:tcW w:w="4395" w:type="dxa"/>
            <w:vAlign w:val="center"/>
          </w:tcPr>
          <w:p w:rsidR="00A47D71" w:rsidRPr="0024448A" w:rsidRDefault="00FF5FFF" w:rsidP="00A4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A47D71" w:rsidRPr="0024448A">
              <w:rPr>
                <w:rFonts w:ascii="Times New Roman" w:hAnsi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A47D71" w:rsidRPr="0024448A" w:rsidTr="00A47D71">
        <w:tc>
          <w:tcPr>
            <w:tcW w:w="817" w:type="dxa"/>
            <w:vAlign w:val="center"/>
          </w:tcPr>
          <w:p w:rsidR="00A47D71" w:rsidRPr="0024448A" w:rsidRDefault="00A47D71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47D71" w:rsidRPr="0024448A" w:rsidRDefault="00A47D71" w:rsidP="006F10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48A">
              <w:rPr>
                <w:rFonts w:ascii="Times New Roman" w:hAnsi="Times New Roman"/>
                <w:sz w:val="24"/>
                <w:szCs w:val="24"/>
              </w:rPr>
              <w:t>Wymiar liczby punktów ECTS zajęć możliwych do wybrania przez studenta (&gt;30% ECTS)</w:t>
            </w:r>
          </w:p>
        </w:tc>
        <w:tc>
          <w:tcPr>
            <w:tcW w:w="4395" w:type="dxa"/>
            <w:vAlign w:val="center"/>
          </w:tcPr>
          <w:p w:rsidR="00A47D71" w:rsidRPr="0024448A" w:rsidRDefault="00FF5FFF" w:rsidP="006F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A47D71" w:rsidRPr="0024448A">
              <w:rPr>
                <w:rFonts w:ascii="Times New Roman" w:hAnsi="Times New Roman"/>
                <w:b/>
                <w:sz w:val="24"/>
                <w:szCs w:val="24"/>
              </w:rPr>
              <w:t xml:space="preserve"> ECTS</w:t>
            </w:r>
          </w:p>
        </w:tc>
      </w:tr>
    </w:tbl>
    <w:p w:rsidR="00A47D71" w:rsidRDefault="00A47D71" w:rsidP="001D39F1">
      <w:pPr>
        <w:jc w:val="right"/>
        <w:rPr>
          <w:rFonts w:ascii="Times New Roman" w:hAnsi="Times New Roman"/>
          <w:sz w:val="24"/>
          <w:szCs w:val="24"/>
        </w:rPr>
      </w:pPr>
    </w:p>
    <w:p w:rsidR="001D39F1" w:rsidRPr="0024448A" w:rsidRDefault="001D39F1" w:rsidP="001D39F1">
      <w:pPr>
        <w:jc w:val="right"/>
        <w:rPr>
          <w:rFonts w:ascii="Times New Roman" w:hAnsi="Times New Roman"/>
          <w:sz w:val="24"/>
          <w:szCs w:val="24"/>
        </w:rPr>
      </w:pPr>
      <w:r w:rsidRPr="0024448A">
        <w:rPr>
          <w:rFonts w:ascii="Times New Roman" w:hAnsi="Times New Roman"/>
          <w:sz w:val="24"/>
          <w:szCs w:val="24"/>
        </w:rPr>
        <w:lastRenderedPageBreak/>
        <w:t>Załącznik Nr 1</w:t>
      </w:r>
    </w:p>
    <w:tbl>
      <w:tblPr>
        <w:tblW w:w="925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6804"/>
        <w:gridCol w:w="1727"/>
      </w:tblGrid>
      <w:tr w:rsidR="005B7B0B" w:rsidRPr="00A30478" w:rsidTr="00E1273F">
        <w:trPr>
          <w:trHeight w:val="690"/>
        </w:trPr>
        <w:tc>
          <w:tcPr>
            <w:tcW w:w="9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B7B0B" w:rsidRPr="00B16306" w:rsidRDefault="005B7B0B" w:rsidP="00B16306">
            <w:pPr>
              <w:spacing w:after="24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 xml:space="preserve">Efekty uczenia się dla kierunku DIETETYKA </w:t>
            </w:r>
            <w:r w:rsidR="009251C6">
              <w:rPr>
                <w:rFonts w:ascii="Cambria" w:eastAsia="Times New Roman" w:hAnsi="Cambria" w:cs="Arial"/>
                <w:b/>
                <w:lang w:eastAsia="pl-PL"/>
              </w:rPr>
              <w:t xml:space="preserve">KLINICZNA </w:t>
            </w:r>
            <w:bookmarkStart w:id="0" w:name="_GoBack"/>
            <w:bookmarkEnd w:id="0"/>
            <w:r w:rsidRPr="00B16306">
              <w:rPr>
                <w:rFonts w:ascii="Cambria" w:eastAsia="Times New Roman" w:hAnsi="Cambria" w:cs="Arial"/>
                <w:b/>
                <w:lang w:eastAsia="pl-PL"/>
              </w:rPr>
              <w:t>I stopnia</w:t>
            </w:r>
            <w:r w:rsidRPr="00B16306">
              <w:rPr>
                <w:rFonts w:ascii="Cambria" w:eastAsia="Times New Roman" w:hAnsi="Cambria" w:cs="Arial"/>
                <w:b/>
                <w:lang w:eastAsia="pl-PL"/>
              </w:rPr>
              <w:br/>
              <w:t>od roku akademickiego 202</w:t>
            </w:r>
            <w:r w:rsidR="00B16306" w:rsidRPr="00B16306">
              <w:rPr>
                <w:rFonts w:ascii="Cambria" w:eastAsia="Times New Roman" w:hAnsi="Cambria" w:cs="Arial"/>
                <w:b/>
                <w:lang w:eastAsia="pl-PL"/>
              </w:rPr>
              <w:t>1</w:t>
            </w: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/202</w:t>
            </w:r>
            <w:r w:rsidR="00B16306" w:rsidRPr="00B16306">
              <w:rPr>
                <w:rFonts w:ascii="Cambria" w:eastAsia="Times New Roman" w:hAnsi="Cambria" w:cs="Arial"/>
                <w:b/>
                <w:lang w:eastAsia="pl-PL"/>
              </w:rPr>
              <w:t>2</w:t>
            </w:r>
          </w:p>
        </w:tc>
      </w:tr>
      <w:tr w:rsidR="005B7B0B" w:rsidRPr="00A30478" w:rsidTr="00E1273F">
        <w:trPr>
          <w:trHeight w:val="69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Lp.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WIEDZA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7B0B" w:rsidRPr="00B16306" w:rsidRDefault="005B7B0B" w:rsidP="005B7B0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Symbol PRK</w:t>
            </w:r>
          </w:p>
        </w:tc>
      </w:tr>
      <w:tr w:rsidR="005B7B0B" w:rsidRPr="00A30478" w:rsidTr="00E1273F">
        <w:trPr>
          <w:trHeight w:val="161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budowę i funkcję komórki oraz tłumaczy procesy biologiczne zachodzące w organizmie człowieka związane z jego rozwojem, wzrastaniem i starzeniem się, a także mechanizmy dziedziczenia, uwarunkowania genetyczne i środowiskowe cech człowieka.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P6S_WG1-01</w:t>
            </w:r>
          </w:p>
        </w:tc>
      </w:tr>
      <w:tr w:rsidR="005B7B0B" w:rsidRPr="00A30478" w:rsidTr="00E1273F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Zna i charakteryzuje chemiczne składniki żywości oraz przemiany chemiczne zachodzące w żywności.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P6S_WG1-02</w:t>
            </w:r>
          </w:p>
        </w:tc>
      </w:tr>
      <w:tr w:rsidR="005B7B0B" w:rsidRPr="00A30478" w:rsidTr="00E1273F">
        <w:trPr>
          <w:trHeight w:val="105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i tłumaczy wybrane zagadnienia z zakresu anatomii. Zna zagadnienia związane z antropologią opisową i topograficzną. Objaśnia fazy antropologicznego rozwoju człowieka.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P6S_WG1-03</w:t>
            </w:r>
          </w:p>
        </w:tc>
      </w:tr>
      <w:tr w:rsidR="005B7B0B" w:rsidRPr="00A30478" w:rsidTr="00E1273F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Zna i  tłumaczy cykl rozwojowy pasożytów układu pokarmowego człowieka.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P6S_WG1-04</w:t>
            </w:r>
          </w:p>
        </w:tc>
      </w:tr>
      <w:tr w:rsidR="005B7B0B" w:rsidRPr="00A30478" w:rsidTr="00E1273F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i rozumie fizjologię człowieka z uwzględnieniem funkcji układów i tkanek.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P6S_WG1-05</w:t>
            </w:r>
          </w:p>
        </w:tc>
      </w:tr>
      <w:tr w:rsidR="005B7B0B" w:rsidRPr="00A30478" w:rsidTr="00E1273F">
        <w:trPr>
          <w:trHeight w:val="96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Definiuje pojęcia związane z przemianami biochemicznymi, zachodzącymi w organizmie człowieka, wskazuje na różnice w przebiegu tych procesów na różnych etapach życia.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P6S_WG1-06</w:t>
            </w:r>
          </w:p>
        </w:tc>
      </w:tr>
      <w:tr w:rsidR="005B7B0B" w:rsidRPr="00A30478" w:rsidTr="00E1273F">
        <w:trPr>
          <w:trHeight w:val="1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Definiuje i interpretuje zagadnienia dotyczące mikrobiologii ogólnej oraz posiada podstawową wiedzę na temat drobnoustrojów, ich roli i wpływu na jakość zdrowotną żywności oraz ich udziału w procesach technologicznych.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P6S_WG1-07</w:t>
            </w:r>
          </w:p>
        </w:tc>
      </w:tr>
      <w:tr w:rsidR="005B7B0B" w:rsidRPr="00A30478" w:rsidTr="00E1273F">
        <w:trPr>
          <w:trHeight w:val="11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i rozumie zagadnienia związane z bilansem energetycznym oraz potrafi omówić budowę i rolę podstawowych składników odżywczych i pokarmowych oraz skutki nadmiaru i niedoboru składników pokarmowych w pożywieniu.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P6S_WG1-08</w:t>
            </w:r>
          </w:p>
        </w:tc>
      </w:tr>
      <w:tr w:rsidR="005B7B0B" w:rsidRPr="00A30478" w:rsidTr="00E1273F">
        <w:trPr>
          <w:trHeight w:val="82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Charakteryzuje sposoby pakowania i metody utrwalania żywności oraz procesy biotechnologiczne, fizyczne, chemiczne i fizykochemiczne w stosowane przetwórstwie żywności.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P6S_WG1-09</w:t>
            </w:r>
          </w:p>
        </w:tc>
      </w:tr>
      <w:tr w:rsidR="005B7B0B" w:rsidRPr="00A30478" w:rsidTr="00E1273F">
        <w:trPr>
          <w:trHeight w:val="41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zasady udzielania pierwszej pomocy przedlekarskiej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P6S_WG1-10</w:t>
            </w:r>
          </w:p>
        </w:tc>
      </w:tr>
      <w:tr w:rsidR="005B7B0B" w:rsidRPr="00A30478" w:rsidTr="00E1273F">
        <w:trPr>
          <w:trHeight w:val="98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Zna podstawy języka migowego, znaki </w:t>
            </w:r>
            <w:proofErr w:type="spellStart"/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daktylograficzne</w:t>
            </w:r>
            <w:proofErr w:type="spellEnd"/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ideograficzne, w zakresie niezbędnym do gromadzenia informacji o sytuacji zdrowotnej pacjenta;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P6S_WG1-11</w:t>
            </w:r>
          </w:p>
        </w:tc>
      </w:tr>
      <w:tr w:rsidR="005B7B0B" w:rsidRPr="00A30478" w:rsidTr="00E1273F">
        <w:trPr>
          <w:trHeight w:val="9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Zna i opisuje zróżnicowanie wydolności fizycznej ze względu na płeć, wiek, budowę anatomiczną i fizjologiczną oraz zmiany </w:t>
            </w:r>
            <w:proofErr w:type="spellStart"/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potreningowe</w:t>
            </w:r>
            <w:proofErr w:type="spellEnd"/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 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P6S_WG1-12</w:t>
            </w:r>
          </w:p>
        </w:tc>
      </w:tr>
      <w:tr w:rsidR="005B7B0B" w:rsidRPr="00A30478" w:rsidTr="00E1273F">
        <w:trPr>
          <w:trHeight w:val="945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Omawia czynniki wpływające na zachowania żywieniowe oraz założenia modeli edukacji żywieniowej skierowanej do osób w różnym wieku.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P6S_WG1-13</w:t>
            </w:r>
          </w:p>
        </w:tc>
      </w:tr>
      <w:tr w:rsidR="005B7B0B" w:rsidRPr="00A30478" w:rsidTr="005B7B0B">
        <w:trPr>
          <w:trHeight w:val="83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Wymienia i omawia zasady  racjonalnego żywienia w świetle najnowszych doniesień naukowych.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P6S_WG1-14</w:t>
            </w:r>
          </w:p>
        </w:tc>
      </w:tr>
      <w:tr w:rsidR="005B7B0B" w:rsidRPr="00A30478" w:rsidTr="005B7B0B">
        <w:trPr>
          <w:trHeight w:val="70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W15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Omawia objawy, przyczyny, metody terapeutyczne i diagnostyczne wybranych zaburzeń i chorób w oparciu o dowody naukowe.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P6S_WG1-15</w:t>
            </w:r>
          </w:p>
        </w:tc>
      </w:tr>
      <w:tr w:rsidR="005B7B0B" w:rsidRPr="00A30478" w:rsidTr="00E1273F">
        <w:trPr>
          <w:trHeight w:val="82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Zna zagadnienia i charakteryzuje zasady postępowania dietetycznego w różnych zaburzeniach i jednostkach chorobowych u  pacjentów w różnym wieku  w oparciu o dowody naukowe.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P6S_WG1-16</w:t>
            </w:r>
          </w:p>
        </w:tc>
      </w:tr>
      <w:tr w:rsidR="005B7B0B" w:rsidRPr="00A30478" w:rsidTr="00E1273F">
        <w:trPr>
          <w:trHeight w:val="169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Charakteryzuje i klasyfikuje  surowce pochodzenia roślinnego (w tym rośliny lecznicze) i zwierzęcego, omawia zachodzące w nich przemiany oraz  techniki kulinarne i procesy technologiczne (w tym produkcja żywności ekologicznej i funkcjonalnej), którym mogą być poddawane. Omawia wybrane zagadnienia z zakresu technologii i towaroznawstwa żywności.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P6S_WG1-17</w:t>
            </w:r>
          </w:p>
        </w:tc>
      </w:tr>
      <w:tr w:rsidR="005B7B0B" w:rsidRPr="00A30478" w:rsidTr="00E1273F">
        <w:trPr>
          <w:trHeight w:val="113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Charakteryzuje wybrane parametry morfologiczne i biochemiczne  stosowane w diagnostyce laboratoryjnej  oraz omawia ich wykorzystanie w planowaniu i monitorowaniu postępowania żywieniowego.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P6S_WG1-18</w:t>
            </w:r>
          </w:p>
        </w:tc>
      </w:tr>
      <w:tr w:rsidR="005B7B0B" w:rsidRPr="00A30478" w:rsidTr="00E1273F">
        <w:trPr>
          <w:trHeight w:val="98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Omawia podstawowe mechanizmy działania leków, losów leków w organizmie oraz wskazań i przeciwwskazań do stosowania wybranych grup leków i suplementów.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P6S_WG1-19</w:t>
            </w:r>
          </w:p>
        </w:tc>
      </w:tr>
      <w:tr w:rsidR="005B7B0B" w:rsidRPr="00A30478" w:rsidTr="00E1273F">
        <w:trPr>
          <w:trHeight w:val="1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Zna i rozumie obszary badań w naukach o zdrowiu, a szczególnie w dietetyce oraz zasady przygotowania i wykonania projektu badawczego zgodnie z procedurą badawczą, a także sposobów prezentowania wyników badań.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P6S_WG1-20</w:t>
            </w:r>
          </w:p>
        </w:tc>
      </w:tr>
      <w:tr w:rsidR="005B7B0B" w:rsidRPr="00A30478" w:rsidTr="00E1273F">
        <w:trPr>
          <w:trHeight w:val="9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Opisuje zasady postępowania i systemy niezbędne do zapewnienia bezpieczeństwa żywności oraz omawia elementarne zagadnienia z zakresu toksykologii.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P6S_WG1-21</w:t>
            </w:r>
          </w:p>
        </w:tc>
      </w:tr>
      <w:tr w:rsidR="005B7B0B" w:rsidRPr="00A30478" w:rsidTr="00E1273F">
        <w:trPr>
          <w:trHeight w:val="97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Omawia oparte na dowodach naukowych zagadnienia,  dotyczące dietoprofilaktyki oraz aktywności ruchowej odpowiedniej do stanu fizjologicznego i stanu zdrowia.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P6S_WG1-22</w:t>
            </w:r>
          </w:p>
        </w:tc>
      </w:tr>
      <w:tr w:rsidR="005B7B0B" w:rsidRPr="00A30478" w:rsidTr="00E1273F">
        <w:trPr>
          <w:trHeight w:val="85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Charakteryzuje podstawowe okresy rozwoju dziecka, opisuje podstawowe zagadnienia związane z wybranymi zaburzeniami i chorobami wieku dziecięcego.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P6S_WG1-23</w:t>
            </w:r>
          </w:p>
        </w:tc>
      </w:tr>
      <w:tr w:rsidR="005B7B0B" w:rsidRPr="00A30478" w:rsidTr="00E1273F">
        <w:trPr>
          <w:trHeight w:val="96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Omawia budowę i mechanizmy działania układu odpornościowego, w tym swoiste i nieswoiste mechanizmy odporności humoralnej i komórkowej oraz podstawy immunomodulacji.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P6S_WG1-24</w:t>
            </w:r>
          </w:p>
        </w:tc>
      </w:tr>
      <w:tr w:rsidR="005B7B0B" w:rsidRPr="00A30478" w:rsidTr="00E1273F">
        <w:trPr>
          <w:trHeight w:val="113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Omawia przebieg  procesu starzenia się w aspekcie biologicznym, psychologicznym, społecznym i ekonomicznym oraz objawy, przyczyny i działania interwencyjne w wybranych chorobach wieku podeszłego.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P6S_WG1-25</w:t>
            </w:r>
          </w:p>
        </w:tc>
      </w:tr>
      <w:tr w:rsidR="005B7B0B" w:rsidRPr="00A30478" w:rsidTr="006621B8">
        <w:trPr>
          <w:trHeight w:val="1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podstawowe zagadnienia dotyczące analizy żywności oraz jej składu. Zna i charakteryzuje zafałszowania żywności, metody ich identyfikacji oraz zasady prawidłowego znakowania produktów spożywczych.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P6S_WG1-26</w:t>
            </w:r>
          </w:p>
        </w:tc>
      </w:tr>
      <w:tr w:rsidR="005B7B0B" w:rsidRPr="00A30478" w:rsidTr="00E1273F">
        <w:trPr>
          <w:trHeight w:val="69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Objaśnia wpływ różnych czynników na stan odżywienia oraz wpływ stanu odżywienia na przebieg chorób.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P6S_WG1-27</w:t>
            </w:r>
          </w:p>
        </w:tc>
      </w:tr>
      <w:tr w:rsidR="005B7B0B" w:rsidRPr="00A30478" w:rsidTr="005B7B0B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Definiuje podstawowe pojęcia  z zakresu </w:t>
            </w:r>
            <w:proofErr w:type="spellStart"/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sensoryki</w:t>
            </w:r>
            <w:proofErr w:type="spellEnd"/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charakteryzuje olejki stosowane w aromaterapii.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P6S_WG1-28</w:t>
            </w:r>
          </w:p>
        </w:tc>
      </w:tr>
      <w:tr w:rsidR="005B7B0B" w:rsidRPr="00A30478" w:rsidTr="006621B8">
        <w:trPr>
          <w:trHeight w:val="106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W29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Posiada wiedzę dotyczącą funkcjonowania psychologicznego człowieka i komunikowania się, opisuje etiologię, cechy osobowości oraz cechy psychologiczne osób z zaburzeniami odżywiania się. Zna przyczyny i skutki zaburzeń odżywiania.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P6S_WG1-29 P6S_UK1-01</w:t>
            </w:r>
          </w:p>
        </w:tc>
      </w:tr>
      <w:tr w:rsidR="005B7B0B" w:rsidRPr="00A30478" w:rsidTr="006621B8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W30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Zna i wyjaśnia modele żywieniowe w toku ewolucji człowieka oraz omawia główne problemy żywieniowe.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P6S_WK1-01</w:t>
            </w:r>
          </w:p>
        </w:tc>
      </w:tr>
      <w:tr w:rsidR="005B7B0B" w:rsidRPr="00A30478" w:rsidTr="00E1273F">
        <w:trPr>
          <w:trHeight w:val="94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Zna  cele i zadania zdrowia publicznego, organizację ochrony zdrowia  w Polsce oraz znaczenie promocji zdrowia w profilaktyce chorób cywilizacyjnych, w tym </w:t>
            </w:r>
            <w:proofErr w:type="spellStart"/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żywieniowozależnych</w:t>
            </w:r>
            <w:proofErr w:type="spellEnd"/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P6S_WK1-02</w:t>
            </w:r>
          </w:p>
        </w:tc>
      </w:tr>
      <w:tr w:rsidR="005B7B0B" w:rsidRPr="00A30478" w:rsidTr="00E1273F">
        <w:trPr>
          <w:trHeight w:val="4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Charakteryzuje istotę profilaktyki i prewencji chorób dietozależnych.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P6S_WK1-03</w:t>
            </w:r>
          </w:p>
        </w:tc>
      </w:tr>
      <w:tr w:rsidR="005B7B0B" w:rsidRPr="00A30478" w:rsidTr="00E1273F">
        <w:trPr>
          <w:trHeight w:val="4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Omawia aspekty etyczne zawodu dietetyka.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P6S_WK2-01</w:t>
            </w:r>
          </w:p>
        </w:tc>
      </w:tr>
      <w:tr w:rsidR="005B7B0B" w:rsidRPr="00A30478" w:rsidTr="00E1273F">
        <w:trPr>
          <w:trHeight w:val="69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Omawia zasady projektowania nowego produktu żywnościowego i wymagania prawne dotyczące produkcji nowej żywności.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P6S_WK2-02</w:t>
            </w:r>
          </w:p>
        </w:tc>
      </w:tr>
      <w:tr w:rsidR="005B7B0B" w:rsidRPr="00A30478" w:rsidTr="00E1273F">
        <w:trPr>
          <w:trHeight w:val="9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podstawowe zasady organizacji żywienia w zakładach żywienia zbiorowego typu zamkniętego i otwartego w aspekcie żywieniowym, ekonomicznym oraz sanitarno-higienicznym.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P6S_WK2-03</w:t>
            </w:r>
          </w:p>
        </w:tc>
      </w:tr>
      <w:tr w:rsidR="005B7B0B" w:rsidRPr="00A30478" w:rsidTr="00E1273F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podstawowe zagadnienia z psychologii ogólnej i klinicznej oraz nauk socjologicznych.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P6S_WK2-04</w:t>
            </w:r>
          </w:p>
        </w:tc>
      </w:tr>
      <w:tr w:rsidR="005B7B0B" w:rsidRPr="00A30478" w:rsidTr="00E1273F">
        <w:trPr>
          <w:trHeight w:val="76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Omawia  uwarunkowania, zasady tworzenia i prowadzenia własnej działalności gospodarczej.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P6S_WK3-01</w:t>
            </w:r>
          </w:p>
        </w:tc>
      </w:tr>
      <w:tr w:rsidR="005B7B0B" w:rsidRPr="00A30478" w:rsidTr="00E1273F">
        <w:trPr>
          <w:trHeight w:val="28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5B7B0B" w:rsidRPr="00A30478" w:rsidTr="00E1273F">
        <w:trPr>
          <w:trHeight w:val="33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7B0B" w:rsidRPr="00B16306" w:rsidTr="00E1273F">
        <w:trPr>
          <w:trHeight w:val="889"/>
        </w:trPr>
        <w:tc>
          <w:tcPr>
            <w:tcW w:w="75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UMIEJĘTNOŚCI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symbol PKR</w:t>
            </w:r>
          </w:p>
        </w:tc>
      </w:tr>
      <w:tr w:rsidR="005B7B0B" w:rsidRPr="00A30478" w:rsidTr="00E1273F">
        <w:trPr>
          <w:trHeight w:val="84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Wykorzystuje biologię form życia na poziomie  molekularnym i komórkowym, w tym zasady dziedziczenia, kodowania i przepływu informacji genetycznej;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P6S_UW1-01 P6S_UO1-01</w:t>
            </w:r>
          </w:p>
        </w:tc>
      </w:tr>
      <w:tr w:rsidR="005B7B0B" w:rsidRPr="00A30478" w:rsidTr="00E1273F">
        <w:trPr>
          <w:trHeight w:val="11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Potrafi zaplanować i samodzielnie wykonać doświadczenia dotyczące identyfikacji, syntezy lub analizy wybranych składników występujących w żywności oraz przedstawić wyniki doświadczeń w postaci pisemnej.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P6S_UU1-01 P6S_UO1-02</w:t>
            </w:r>
          </w:p>
        </w:tc>
      </w:tr>
      <w:tr w:rsidR="005B7B0B" w:rsidRPr="00A30478" w:rsidTr="00E1273F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Umie zlokalizować i scharakteryzować narządy wewnętrzne oraz budowę ciała ludzkiego w podejściu opisowym, topograficznym i czynnościowym.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P6S_UW1-02 P6S_UO1-03</w:t>
            </w:r>
          </w:p>
        </w:tc>
      </w:tr>
      <w:tr w:rsidR="005B7B0B" w:rsidRPr="00A30478" w:rsidTr="00E1273F">
        <w:trPr>
          <w:trHeight w:val="31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Potrafi rozpoznać organizmy pasożytnicze człowieka.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P6S_UW1-03 P6S_UO1-04</w:t>
            </w:r>
          </w:p>
        </w:tc>
      </w:tr>
      <w:tr w:rsidR="005B7B0B" w:rsidRPr="00A30478" w:rsidTr="00E1273F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Potrafi prawidłowo organizować i przeprowadzać badania antropometryczne.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P6S_UW2-01 P6S_UO1-05</w:t>
            </w:r>
          </w:p>
        </w:tc>
      </w:tr>
      <w:tr w:rsidR="005B7B0B" w:rsidRPr="00A30478" w:rsidTr="00E1273F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Określa rolę poszczególnych narządów i układów w organizmie człowieka.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P6S_UW2-02 P6S_UO1-06</w:t>
            </w:r>
          </w:p>
        </w:tc>
      </w:tr>
      <w:tr w:rsidR="005B7B0B" w:rsidRPr="00A30478" w:rsidTr="00E1273F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Potrafi oznaczyć zawartość podstawowych metabolitów w materiale biologicznym.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P6S_UW2-03 P6S_UO1-07</w:t>
            </w:r>
          </w:p>
        </w:tc>
      </w:tr>
      <w:tr w:rsidR="005B7B0B" w:rsidRPr="00A30478" w:rsidTr="00E1273F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Potrafi udzielić pierwszej pomocy i wie jakie działania należy podjąć w stanach zagrożenia życia.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P6S_UW2-04</w:t>
            </w:r>
          </w:p>
        </w:tc>
      </w:tr>
      <w:tr w:rsidR="005B7B0B" w:rsidRPr="00A30478" w:rsidTr="005B7B0B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Posługuje się znakami języka migowego i innymi sposobami oraz środkami komunikowania się w opiece nad pacjentem z uszkodzeniem słuchu;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P6S_UK1-02</w:t>
            </w:r>
          </w:p>
        </w:tc>
      </w:tr>
      <w:tr w:rsidR="005B7B0B" w:rsidRPr="00A30478" w:rsidTr="006621B8">
        <w:trPr>
          <w:trHeight w:val="961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Analizuje związki pomiędzy wyjściową jakością mikrobiologiczną surowca, parametrami procesów technologicznych oraz higieną i jakością mikrobiologiczną produktu.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P6S_UW2-05 P6S_UO1-08</w:t>
            </w:r>
          </w:p>
        </w:tc>
      </w:tr>
      <w:tr w:rsidR="005B7B0B" w:rsidRPr="00A30478" w:rsidTr="006621B8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U11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Stosuje metody jakościowe i ilościowe do oceny sposobu żywienia, uwzględniając normy żywienia.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P6S_UW2-06 P6S_UO1-09</w:t>
            </w:r>
          </w:p>
        </w:tc>
      </w:tr>
      <w:tr w:rsidR="005B7B0B" w:rsidRPr="00A30478" w:rsidTr="00E1273F">
        <w:trPr>
          <w:trHeight w:val="61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Potrafi posługiwać się podstawowym sprzętem i oprogramowaniem wykorzystywanym w poradnictwie dietetycznym.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P6S_UW2-07 P6S_UO1-10</w:t>
            </w:r>
          </w:p>
        </w:tc>
      </w:tr>
      <w:tr w:rsidR="005B7B0B" w:rsidRPr="00A30478" w:rsidTr="00E1273F">
        <w:trPr>
          <w:trHeight w:val="55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Analizuje piśmiennictwo medyczne w języku obcym. Korzysta ze specjalistycznej literatury naukowej krajowej i zagranicznej;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P6S_UK3-01 P6S_UO1-11</w:t>
            </w:r>
          </w:p>
        </w:tc>
      </w:tr>
      <w:tr w:rsidR="005B7B0B" w:rsidRPr="00A30478" w:rsidTr="00E1273F">
        <w:trPr>
          <w:trHeight w:val="70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Umie wskazać optymalną metodę przetwarzania/utrwalania wybranych surowców roślinnych i zwierzęcych. Ocenia wpływ wybranych metod utrwalania na jakość żywności.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P6S_UW2-08 P6S_UO1-12</w:t>
            </w:r>
          </w:p>
        </w:tc>
      </w:tr>
      <w:tr w:rsidR="005B7B0B" w:rsidRPr="00A30478" w:rsidTr="00E1273F">
        <w:trPr>
          <w:trHeight w:val="57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Porozumiewa się w języku obcym w sposób odpowiadający biegłości B1 Europejskiego Systemu Opisu Kształcenia Językowego.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P6S_UK3-02</w:t>
            </w:r>
          </w:p>
        </w:tc>
      </w:tr>
      <w:tr w:rsidR="005B7B0B" w:rsidRPr="00A30478" w:rsidTr="00E1273F">
        <w:trPr>
          <w:trHeight w:val="4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Krytycznie analizuje,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interpretuje i opisuje wyniki badań naukowych.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P6S_UK2-01 P6S_UO1-13</w:t>
            </w:r>
          </w:p>
        </w:tc>
      </w:tr>
      <w:tr w:rsidR="005B7B0B" w:rsidRPr="00A30478" w:rsidTr="00E1273F">
        <w:trPr>
          <w:trHeight w:val="41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Opracowuje projekt badawczy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P6S_UU1-02 P6S_UO1-14</w:t>
            </w:r>
          </w:p>
        </w:tc>
      </w:tr>
      <w:tr w:rsidR="005B7B0B" w:rsidRPr="00A30478" w:rsidTr="00E1273F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Opracowuje scenariusz i prowadzi edukację żywieniową z uwzględnieniem wieku, potrzeb i przynależności do grupy społecznej odbiorców.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P6S_UW2-09 P6S_UK1-03 P6S_UO1-15</w:t>
            </w:r>
          </w:p>
        </w:tc>
      </w:tr>
      <w:tr w:rsidR="005B7B0B" w:rsidRPr="00A30478" w:rsidTr="00E1273F">
        <w:trPr>
          <w:trHeight w:val="4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Potrafi zaplanować żywienie dostosowane do wieku, wysiłku fizycznego, stanu odżywienia, stanu fizjologicznego oraz zaburzeń wywołanych przewlekłą chorobą lub nieprawidłowym odżywianiem uwzględniając dowody naukowe.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P6S_UW2-10 P6S_UO2-01 P6S_UO1-16</w:t>
            </w:r>
          </w:p>
        </w:tc>
      </w:tr>
      <w:tr w:rsidR="005B7B0B" w:rsidRPr="00A30478" w:rsidTr="006621B8">
        <w:trPr>
          <w:trHeight w:val="79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Potrafi przeprowadzić poradę dietetyczną w gabinecie dietetycznym, wywiad żywieniowy, ocenę stanu odżywienia oraz wizytę kontrolną.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P6S_UW2-11  P6S_UO2-02 P6S_UO1-17</w:t>
            </w:r>
          </w:p>
        </w:tc>
      </w:tr>
      <w:tr w:rsidR="005B7B0B" w:rsidRPr="00A30478" w:rsidTr="006621B8">
        <w:trPr>
          <w:trHeight w:val="95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Opracowuje projekty w zakresie polityki zdrowotnej i społecznej. Ocenia działania prowadzone przez państwo i WHO na rzecz zdrowia publicznego.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5B7B0B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7B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P6S_UW1-04 P6S_UO1-18</w:t>
            </w:r>
          </w:p>
        </w:tc>
      </w:tr>
      <w:tr w:rsidR="005B7B0B" w:rsidRPr="00A30478" w:rsidTr="00E1273F">
        <w:trPr>
          <w:trHeight w:val="26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Ocenić surowce pochodzenia roślinnego (w tym rośliny lecznicze) i zwierzęcego oraz oszacować ich właściwości prozdrowotne oraz przydatność technologiczną, a także zastosować odpowiednie surowce i techniki do produkcji potraw.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P6S_UW2-12 P6S_UO1-19</w:t>
            </w:r>
          </w:p>
        </w:tc>
      </w:tr>
      <w:tr w:rsidR="005B7B0B" w:rsidRPr="00A30478" w:rsidTr="006621B8">
        <w:trPr>
          <w:trHeight w:val="125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Potrafi przewidzieć skutki podaży składników diety z przyjmowanymi lekami przez pacjenta oraz zinterpretować i wykorzystać wyniki badań laboratoryjnych w planowaniu i monitorowaniu postępowania żywieniowego.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5B7B0B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7B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P6S_UW2-13</w:t>
            </w:r>
          </w:p>
          <w:p w:rsidR="005B7B0B" w:rsidRPr="005B7B0B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7B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P6S_UW1-05 P6S_UO1-20 </w:t>
            </w:r>
          </w:p>
        </w:tc>
      </w:tr>
      <w:tr w:rsidR="005B7B0B" w:rsidRPr="00A30478" w:rsidTr="00E1273F">
        <w:trPr>
          <w:trHeight w:val="11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Pobiera próby żywności do badań i przygotowuje je do analizy, oznacza skład żywności (w tym zanieczyszczenia) oraz wykonuje podstawowe oznaczenia laboratoryjne, a także potrafi zidentyfikować zafałszowany produkt żywnościowy i ocenić jakość tego produktu na podstawie analizy informacji z etykiety.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P6S_UW2-14 P6S_UO1-21</w:t>
            </w:r>
          </w:p>
        </w:tc>
      </w:tr>
      <w:tr w:rsidR="005B7B0B" w:rsidRPr="00A30478" w:rsidTr="00E1273F">
        <w:trPr>
          <w:trHeight w:val="4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Stosuje fundamentalne zasady funkcjonowania społecznego, określa znaczenie psychologii i socjologii.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P6S_WK2-05</w:t>
            </w:r>
          </w:p>
        </w:tc>
      </w:tr>
      <w:tr w:rsidR="005B7B0B" w:rsidRPr="00A30478" w:rsidTr="005B7B0B">
        <w:trPr>
          <w:trHeight w:val="2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Interpretuje wyniki doświadczeń laboratoryjnych  i weryfikuje je w odniesieniu do danych literaturowych.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P6S_UW1-06 P6S_UO1-22</w:t>
            </w:r>
          </w:p>
        </w:tc>
      </w:tr>
      <w:tr w:rsidR="005B7B0B" w:rsidRPr="00A30478" w:rsidTr="006621B8">
        <w:trPr>
          <w:trHeight w:val="70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U27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Charakteryzuje i prawidłowo lokalizuje podstawowe szlaki przemian katabolicznych służących do uzyskiwania energii oraz reakcje anaboliczne prowadzące do syntezy różnorodnych cząsteczek biologicznych, w tym kwasów nukleinowych i białek.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P6S_UW2-15 P6S_UO1-23</w:t>
            </w:r>
          </w:p>
        </w:tc>
      </w:tr>
      <w:tr w:rsidR="005B7B0B" w:rsidRPr="00A30478" w:rsidTr="006621B8">
        <w:trPr>
          <w:trHeight w:val="669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U28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Określa wzajemne relacje pomiędzy przewlekłymi chorobami a stanem odżywienia.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P6S_UW2-16 </w:t>
            </w:r>
          </w:p>
        </w:tc>
      </w:tr>
      <w:tr w:rsidR="005B7B0B" w:rsidRPr="00A30478" w:rsidTr="006621B8">
        <w:trPr>
          <w:trHeight w:val="83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U29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Organizuje i podejmuje współpracę z członkami zespołu interdyscyplinarnego w zakresie opieki nad pacjentami o różnym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stanie zdrowia.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P6S_UO2-03</w:t>
            </w:r>
          </w:p>
        </w:tc>
      </w:tr>
      <w:tr w:rsidR="005B7B0B" w:rsidRPr="00A30478" w:rsidTr="00E1273F">
        <w:trPr>
          <w:trHeight w:val="69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Planuje postępowanie diagnostyczne, terapeutyczne i profilaktyczne dzieci i młodzieży.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P6S_UW2-17 P6S_UO1-24</w:t>
            </w:r>
          </w:p>
        </w:tc>
      </w:tr>
      <w:tr w:rsidR="005B7B0B" w:rsidRPr="00A30478" w:rsidTr="00E1273F">
        <w:trPr>
          <w:trHeight w:val="9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Potrafi identyfikować podstawowe problemy etyczne dotyczące współczesnej medycyny, ochrony życia i zdrowia oraz uwzględnić w planowaniu i przebiegu dietoterapii uwarunkowania kulturowe, religijne i etniczne pacjentów;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P6S_UW1-07</w:t>
            </w:r>
          </w:p>
        </w:tc>
      </w:tr>
      <w:tr w:rsidR="005B7B0B" w:rsidRPr="00A30478" w:rsidTr="00E1273F">
        <w:trPr>
          <w:trHeight w:val="5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63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Planować działalność zakładów żywienia zbiorowego uwzględniając aspekt żywieniowy, ekonomiczny i sanitarno-higieniczny.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04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P6S_UW2-18 P6S_UO1-25</w:t>
            </w:r>
          </w:p>
        </w:tc>
      </w:tr>
      <w:tr w:rsidR="005B7B0B" w:rsidRPr="00A30478" w:rsidTr="00E1273F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7B0B" w:rsidRPr="00A30478" w:rsidTr="00E1273F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7B0B" w:rsidRPr="00A30478" w:rsidTr="00E1273F">
        <w:trPr>
          <w:trHeight w:val="28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5B7B0B" w:rsidRPr="00A30478" w:rsidTr="00E1273F">
        <w:trPr>
          <w:trHeight w:val="3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5B7B0B" w:rsidRPr="00A30478" w:rsidTr="00E1273F">
        <w:trPr>
          <w:trHeight w:val="765"/>
        </w:trPr>
        <w:tc>
          <w:tcPr>
            <w:tcW w:w="7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A30478">
              <w:rPr>
                <w:rFonts w:ascii="Cambria" w:eastAsia="Times New Roman" w:hAnsi="Cambria" w:cs="Arial"/>
                <w:b/>
                <w:bCs/>
                <w:lang w:eastAsia="pl-PL"/>
              </w:rPr>
              <w:t>KOMPETENCJE SPOŁECZNE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A30478">
              <w:rPr>
                <w:rFonts w:ascii="Cambria" w:eastAsia="Times New Roman" w:hAnsi="Cambria" w:cs="Arial"/>
                <w:b/>
                <w:bCs/>
                <w:lang w:eastAsia="pl-PL"/>
              </w:rPr>
              <w:t>SYMBOL PRK</w:t>
            </w:r>
          </w:p>
        </w:tc>
      </w:tr>
      <w:tr w:rsidR="005B7B0B" w:rsidRPr="00A30478" w:rsidTr="00E1273F">
        <w:trPr>
          <w:trHeight w:val="4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K01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P6S_KK1-01</w:t>
            </w:r>
          </w:p>
        </w:tc>
      </w:tr>
      <w:tr w:rsidR="005B7B0B" w:rsidRPr="00A30478" w:rsidTr="00E1273F">
        <w:trPr>
          <w:trHeight w:val="9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B16306">
              <w:rPr>
                <w:rFonts w:asciiTheme="majorHAnsi" w:eastAsia="Times New Roman" w:hAnsiTheme="majorHAnsi" w:cs="Arial"/>
                <w:b/>
                <w:lang w:eastAsia="pl-PL"/>
              </w:rPr>
              <w:t>K02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A30478">
              <w:rPr>
                <w:rFonts w:asciiTheme="majorHAnsi" w:eastAsia="Times New Roman" w:hAnsiTheme="majorHAnsi" w:cs="Calibri"/>
                <w:color w:val="000000"/>
                <w:lang w:eastAsia="pl-PL"/>
              </w:rPr>
              <w:t>Wykazuje gotowość do etycznego reagowania na pojawiające się problemy społeczne.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A30478">
              <w:rPr>
                <w:rFonts w:asciiTheme="majorHAnsi" w:eastAsia="Times New Roman" w:hAnsiTheme="majorHAnsi" w:cs="Arial"/>
                <w:lang w:eastAsia="pl-PL"/>
              </w:rPr>
              <w:t>P6S_KK2-01</w:t>
            </w:r>
          </w:p>
        </w:tc>
      </w:tr>
      <w:tr w:rsidR="005B7B0B" w:rsidRPr="00A30478" w:rsidTr="006621B8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K03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Wykazuje otwartość na różne formy komunikacji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P6S_KO1-01</w:t>
            </w:r>
          </w:p>
        </w:tc>
      </w:tr>
      <w:tr w:rsidR="005B7B0B" w:rsidRPr="00A30478" w:rsidTr="006621B8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K04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Inicjuje </w:t>
            </w:r>
            <w:r w:rsidRPr="00A30478">
              <w:rPr>
                <w:rFonts w:ascii="Cambria" w:eastAsia="Times New Roman" w:hAnsi="Cambria" w:cs="Arial"/>
                <w:lang w:eastAsia="pl-PL"/>
              </w:rPr>
              <w:t>działania na rzecz interesu publicznego</w:t>
            </w:r>
            <w:r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P6S_KO2-01</w:t>
            </w:r>
          </w:p>
        </w:tc>
      </w:tr>
      <w:tr w:rsidR="005B7B0B" w:rsidRPr="00A30478" w:rsidTr="006621B8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K05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Myśli i działa w sposób przedsiębiorczy</w:t>
            </w:r>
            <w:r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P6S_KO3-01</w:t>
            </w:r>
          </w:p>
        </w:tc>
      </w:tr>
      <w:tr w:rsidR="005B7B0B" w:rsidRPr="00A30478" w:rsidTr="00E1273F">
        <w:trPr>
          <w:trHeight w:val="83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K06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Potrafi taktownie i skutecznie zasugerować pacjentowi potrzebę konsultacji medycznej wykazując się samodzielnością i odpowiedzialnością zawodową.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P6S_KR1-01</w:t>
            </w:r>
          </w:p>
        </w:tc>
      </w:tr>
      <w:tr w:rsidR="005B7B0B" w:rsidRPr="00A30478" w:rsidTr="00E1273F">
        <w:trPr>
          <w:trHeight w:val="422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K07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Wykazuje gotowość do uczestniczenia w badaniach naukowych.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P6S_KR1-02</w:t>
            </w:r>
          </w:p>
        </w:tc>
      </w:tr>
      <w:tr w:rsidR="005B7B0B" w:rsidRPr="00A30478" w:rsidTr="00E1273F">
        <w:trPr>
          <w:trHeight w:val="4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K08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 xml:space="preserve">Właściwie organizuje własną pracę i przestrzega zasad bezpieczeństwa, higieny pracy i ergonomii.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P6S_KR1-03</w:t>
            </w:r>
          </w:p>
        </w:tc>
      </w:tr>
      <w:tr w:rsidR="005B7B0B" w:rsidRPr="00A30478" w:rsidTr="00E1273F">
        <w:trPr>
          <w:trHeight w:val="59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K09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Szanuje godność i autonomię osób powierzonych opiece. Przestrzega praw pacjenta.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P6S_KR1-04</w:t>
            </w:r>
          </w:p>
        </w:tc>
      </w:tr>
      <w:tr w:rsidR="005B7B0B" w:rsidRPr="00A30478" w:rsidTr="006621B8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K10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Przestrzega zasad prozdrowotnego stylu życia.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P6S_KR1-05</w:t>
            </w:r>
          </w:p>
        </w:tc>
      </w:tr>
      <w:tr w:rsidR="005B7B0B" w:rsidRPr="00A30478" w:rsidTr="006621B8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B16306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16306">
              <w:rPr>
                <w:rFonts w:ascii="Cambria" w:eastAsia="Times New Roman" w:hAnsi="Cambria" w:cs="Arial"/>
                <w:b/>
                <w:lang w:eastAsia="pl-PL"/>
              </w:rPr>
              <w:t>K11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 xml:space="preserve">Przestrzega tajemnicy obowiązującej pracowników ochrony zdrowia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0B" w:rsidRPr="00A30478" w:rsidRDefault="005B7B0B" w:rsidP="00E1273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30478">
              <w:rPr>
                <w:rFonts w:ascii="Cambria" w:eastAsia="Times New Roman" w:hAnsi="Cambria" w:cs="Arial"/>
                <w:lang w:eastAsia="pl-PL"/>
              </w:rPr>
              <w:t>P6S_KR1-06</w:t>
            </w:r>
          </w:p>
        </w:tc>
      </w:tr>
    </w:tbl>
    <w:p w:rsidR="00700E7B" w:rsidRPr="0024448A" w:rsidRDefault="00700E7B">
      <w:pPr>
        <w:rPr>
          <w:rFonts w:ascii="Times New Roman" w:hAnsi="Times New Roman"/>
          <w:sz w:val="24"/>
          <w:szCs w:val="24"/>
        </w:rPr>
      </w:pPr>
    </w:p>
    <w:p w:rsidR="00700E7B" w:rsidRPr="0024448A" w:rsidRDefault="00700E7B">
      <w:pPr>
        <w:rPr>
          <w:rFonts w:ascii="Times New Roman" w:hAnsi="Times New Roman"/>
          <w:sz w:val="24"/>
          <w:szCs w:val="24"/>
        </w:rPr>
      </w:pPr>
    </w:p>
    <w:p w:rsidR="00607B7A" w:rsidRPr="0024448A" w:rsidRDefault="00607B7A">
      <w:pPr>
        <w:rPr>
          <w:rFonts w:ascii="Times New Roman" w:hAnsi="Times New Roman"/>
          <w:sz w:val="24"/>
          <w:szCs w:val="24"/>
        </w:rPr>
      </w:pPr>
    </w:p>
    <w:p w:rsidR="00607B7A" w:rsidRPr="0024448A" w:rsidRDefault="00607B7A">
      <w:pPr>
        <w:rPr>
          <w:rFonts w:ascii="Times New Roman" w:hAnsi="Times New Roman"/>
          <w:sz w:val="24"/>
          <w:szCs w:val="24"/>
        </w:rPr>
      </w:pPr>
    </w:p>
    <w:p w:rsidR="001D39F1" w:rsidRPr="0024448A" w:rsidRDefault="001D39F1">
      <w:pPr>
        <w:rPr>
          <w:rFonts w:ascii="Times New Roman" w:hAnsi="Times New Roman"/>
          <w:sz w:val="24"/>
          <w:szCs w:val="24"/>
        </w:rPr>
      </w:pPr>
    </w:p>
    <w:p w:rsidR="008A2474" w:rsidRPr="0024448A" w:rsidRDefault="008A2474" w:rsidP="00F819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2474" w:rsidRPr="0024448A" w:rsidSect="00F81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805"/>
    <w:multiLevelType w:val="hybridMultilevel"/>
    <w:tmpl w:val="B0EE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79F1"/>
    <w:multiLevelType w:val="hybridMultilevel"/>
    <w:tmpl w:val="A8A4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279B"/>
    <w:multiLevelType w:val="hybridMultilevel"/>
    <w:tmpl w:val="2594FC56"/>
    <w:lvl w:ilvl="0" w:tplc="ECDA1C72">
      <w:start w:val="1"/>
      <w:numFmt w:val="decimal"/>
      <w:lvlText w:val="%1."/>
      <w:lvlJc w:val="left"/>
      <w:pPr>
        <w:ind w:left="-81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3" w15:restartNumberingAfterBreak="0">
    <w:nsid w:val="43A37C9A"/>
    <w:multiLevelType w:val="hybridMultilevel"/>
    <w:tmpl w:val="D9A6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455BD"/>
    <w:multiLevelType w:val="hybridMultilevel"/>
    <w:tmpl w:val="1CB0E4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71F16DE"/>
    <w:multiLevelType w:val="hybridMultilevel"/>
    <w:tmpl w:val="08AAB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E7DA5"/>
    <w:multiLevelType w:val="hybridMultilevel"/>
    <w:tmpl w:val="F7C83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0DF1"/>
    <w:multiLevelType w:val="hybridMultilevel"/>
    <w:tmpl w:val="0C90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6479C"/>
    <w:multiLevelType w:val="hybridMultilevel"/>
    <w:tmpl w:val="DBC80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4098"/>
    <w:rsid w:val="00032E0B"/>
    <w:rsid w:val="00061B36"/>
    <w:rsid w:val="000C08EE"/>
    <w:rsid w:val="000C2DE7"/>
    <w:rsid w:val="000C5C48"/>
    <w:rsid w:val="000D3D9E"/>
    <w:rsid w:val="0011380F"/>
    <w:rsid w:val="0018288A"/>
    <w:rsid w:val="001A6AD7"/>
    <w:rsid w:val="001C4D2A"/>
    <w:rsid w:val="001C5F39"/>
    <w:rsid w:val="001D39F1"/>
    <w:rsid w:val="002159E2"/>
    <w:rsid w:val="0024448A"/>
    <w:rsid w:val="0025487B"/>
    <w:rsid w:val="002653F7"/>
    <w:rsid w:val="002B1891"/>
    <w:rsid w:val="002B1FBE"/>
    <w:rsid w:val="002B6D5A"/>
    <w:rsid w:val="002C3D00"/>
    <w:rsid w:val="002E3B58"/>
    <w:rsid w:val="00325588"/>
    <w:rsid w:val="00346540"/>
    <w:rsid w:val="00363C86"/>
    <w:rsid w:val="003F6160"/>
    <w:rsid w:val="003F72AC"/>
    <w:rsid w:val="00420736"/>
    <w:rsid w:val="004846C0"/>
    <w:rsid w:val="004A3E43"/>
    <w:rsid w:val="004F393B"/>
    <w:rsid w:val="005A06CF"/>
    <w:rsid w:val="005B7B0B"/>
    <w:rsid w:val="005C4B6C"/>
    <w:rsid w:val="00607B7A"/>
    <w:rsid w:val="006621B8"/>
    <w:rsid w:val="00662A92"/>
    <w:rsid w:val="006A5EAD"/>
    <w:rsid w:val="006A76FE"/>
    <w:rsid w:val="006C60D4"/>
    <w:rsid w:val="006D04AD"/>
    <w:rsid w:val="006F10E6"/>
    <w:rsid w:val="006F3475"/>
    <w:rsid w:val="00700E7B"/>
    <w:rsid w:val="00704263"/>
    <w:rsid w:val="007947C3"/>
    <w:rsid w:val="007A01E3"/>
    <w:rsid w:val="0082382F"/>
    <w:rsid w:val="00886481"/>
    <w:rsid w:val="008934AD"/>
    <w:rsid w:val="00894082"/>
    <w:rsid w:val="008A2474"/>
    <w:rsid w:val="008A6186"/>
    <w:rsid w:val="008B73DA"/>
    <w:rsid w:val="008D4FCA"/>
    <w:rsid w:val="00921A68"/>
    <w:rsid w:val="009251C6"/>
    <w:rsid w:val="0096302F"/>
    <w:rsid w:val="00996CA6"/>
    <w:rsid w:val="009A2E13"/>
    <w:rsid w:val="009E28A6"/>
    <w:rsid w:val="00A10E06"/>
    <w:rsid w:val="00A47D71"/>
    <w:rsid w:val="00A84098"/>
    <w:rsid w:val="00AD00F5"/>
    <w:rsid w:val="00B1108D"/>
    <w:rsid w:val="00B16306"/>
    <w:rsid w:val="00B26D52"/>
    <w:rsid w:val="00C52B61"/>
    <w:rsid w:val="00D14A49"/>
    <w:rsid w:val="00D17B6B"/>
    <w:rsid w:val="00D431EC"/>
    <w:rsid w:val="00D66DBB"/>
    <w:rsid w:val="00DB1EE5"/>
    <w:rsid w:val="00E053B8"/>
    <w:rsid w:val="00E0661B"/>
    <w:rsid w:val="00E46254"/>
    <w:rsid w:val="00E542BC"/>
    <w:rsid w:val="00E553DE"/>
    <w:rsid w:val="00E94703"/>
    <w:rsid w:val="00EF5A4F"/>
    <w:rsid w:val="00F8194E"/>
    <w:rsid w:val="00F95196"/>
    <w:rsid w:val="00FA3C7A"/>
    <w:rsid w:val="00FC48BF"/>
    <w:rsid w:val="00FC4D89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61F2"/>
  <w15:docId w15:val="{7F2D05DC-7696-49C6-AC0B-DA95C04C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61B"/>
    <w:pPr>
      <w:ind w:left="720"/>
      <w:contextualSpacing/>
    </w:pPr>
  </w:style>
  <w:style w:type="paragraph" w:customStyle="1" w:styleId="Normalny1">
    <w:name w:val="Normalny1"/>
    <w:rsid w:val="00700E7B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character" w:styleId="Odwoaniedokomentarza">
    <w:name w:val="annotation reference"/>
    <w:rsid w:val="00700E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0E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rsid w:val="00700E7B"/>
    <w:rPr>
      <w:rFonts w:ascii="Times New Roman" w:eastAsia="Times New Roman" w:hAnsi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0E7B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891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2B1891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D13DA-73D3-41CA-A98B-001EEAFF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2100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PUM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Popadowska</dc:creator>
  <cp:lastModifiedBy>Agnieszka Popadowska</cp:lastModifiedBy>
  <cp:revision>7</cp:revision>
  <cp:lastPrinted>2019-05-06T10:42:00Z</cp:lastPrinted>
  <dcterms:created xsi:type="dcterms:W3CDTF">2021-05-17T06:58:00Z</dcterms:created>
  <dcterms:modified xsi:type="dcterms:W3CDTF">2021-05-18T11:48:00Z</dcterms:modified>
</cp:coreProperties>
</file>