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6B8" w:rsidRPr="00067F24" w:rsidRDefault="00DA558B">
      <w:pPr>
        <w:pStyle w:val="Nagwek41"/>
        <w:spacing w:after="240"/>
        <w:jc w:val="center"/>
        <w:rPr>
          <w:sz w:val="23"/>
          <w:szCs w:val="23"/>
        </w:rPr>
      </w:pPr>
      <w:r>
        <w:rPr>
          <w:i/>
          <w:iCs/>
          <w:color w:val="000000" w:themeColor="text1"/>
          <w:sz w:val="24"/>
          <w:szCs w:val="24"/>
        </w:rPr>
        <w:t xml:space="preserve">        </w:t>
      </w:r>
      <w:r>
        <w:rPr>
          <w:color w:val="000000" w:themeColor="text1"/>
          <w:sz w:val="24"/>
          <w:szCs w:val="24"/>
        </w:rPr>
        <w:t xml:space="preserve"> </w:t>
      </w:r>
      <w:r w:rsidRPr="00067F24">
        <w:rPr>
          <w:color w:val="000000" w:themeColor="text1"/>
          <w:sz w:val="23"/>
          <w:szCs w:val="23"/>
        </w:rPr>
        <w:t xml:space="preserve">Tematyka </w:t>
      </w:r>
      <w:r w:rsidR="002C0ED7" w:rsidRPr="00067F24">
        <w:rPr>
          <w:color w:val="000000" w:themeColor="text1"/>
          <w:sz w:val="23"/>
          <w:szCs w:val="23"/>
        </w:rPr>
        <w:t>ćwiczeń</w:t>
      </w:r>
      <w:r w:rsidRPr="00067F24">
        <w:rPr>
          <w:color w:val="000000" w:themeColor="text1"/>
          <w:sz w:val="23"/>
          <w:szCs w:val="23"/>
        </w:rPr>
        <w:t xml:space="preserve"> z biochemii dla studentów II roku kierunku Farmacja</w:t>
      </w:r>
      <w:r w:rsidR="00067F24" w:rsidRPr="00067F24">
        <w:rPr>
          <w:color w:val="000000" w:themeColor="text1"/>
          <w:sz w:val="23"/>
          <w:szCs w:val="23"/>
        </w:rPr>
        <w:t xml:space="preserve"> w roku </w:t>
      </w:r>
      <w:proofErr w:type="spellStart"/>
      <w:r w:rsidR="00067F24" w:rsidRPr="00067F24">
        <w:rPr>
          <w:color w:val="000000" w:themeColor="text1"/>
          <w:sz w:val="23"/>
          <w:szCs w:val="23"/>
        </w:rPr>
        <w:t>akad</w:t>
      </w:r>
      <w:proofErr w:type="spellEnd"/>
      <w:r w:rsidR="00067F24" w:rsidRPr="00067F24">
        <w:rPr>
          <w:color w:val="000000" w:themeColor="text1"/>
          <w:sz w:val="23"/>
          <w:szCs w:val="23"/>
        </w:rPr>
        <w:t>. 202</w:t>
      </w:r>
      <w:r w:rsidR="00241BAB">
        <w:rPr>
          <w:color w:val="000000" w:themeColor="text1"/>
          <w:sz w:val="23"/>
          <w:szCs w:val="23"/>
        </w:rPr>
        <w:t>3</w:t>
      </w:r>
      <w:r w:rsidR="00067F24" w:rsidRPr="00067F24">
        <w:rPr>
          <w:color w:val="000000" w:themeColor="text1"/>
          <w:sz w:val="23"/>
          <w:szCs w:val="23"/>
        </w:rPr>
        <w:t>/202</w:t>
      </w:r>
      <w:r w:rsidR="00241BAB">
        <w:rPr>
          <w:color w:val="000000" w:themeColor="text1"/>
          <w:sz w:val="23"/>
          <w:szCs w:val="23"/>
        </w:rPr>
        <w:t>4</w:t>
      </w:r>
    </w:p>
    <w:p w:rsidR="00B826B8" w:rsidRPr="00793A4A" w:rsidRDefault="00DA558B">
      <w:pPr>
        <w:spacing w:before="240" w:after="240"/>
        <w:ind w:left="708"/>
        <w:rPr>
          <w:color w:val="000000" w:themeColor="text1"/>
          <w:sz w:val="22"/>
          <w:lang w:eastAsia="en-US"/>
        </w:rPr>
      </w:pPr>
      <w:proofErr w:type="spellStart"/>
      <w:r w:rsidRPr="00B01E1C">
        <w:rPr>
          <w:color w:val="000000" w:themeColor="text1"/>
          <w:sz w:val="22"/>
          <w:lang w:val="en-US" w:eastAsia="en-US"/>
        </w:rPr>
        <w:t>Obowiązujący</w:t>
      </w:r>
      <w:proofErr w:type="spellEnd"/>
      <w:r w:rsidRPr="002C0ED7">
        <w:rPr>
          <w:color w:val="000000" w:themeColor="text1"/>
          <w:sz w:val="22"/>
          <w:lang w:val="en-US" w:eastAsia="en-US"/>
        </w:rPr>
        <w:t xml:space="preserve"> </w:t>
      </w:r>
      <w:proofErr w:type="spellStart"/>
      <w:r w:rsidRPr="00B01E1C">
        <w:rPr>
          <w:color w:val="000000" w:themeColor="text1"/>
          <w:sz w:val="22"/>
          <w:lang w:val="en-US" w:eastAsia="en-US"/>
        </w:rPr>
        <w:t>podręcznik</w:t>
      </w:r>
      <w:proofErr w:type="spellEnd"/>
      <w:r w:rsidRPr="002C0ED7">
        <w:rPr>
          <w:color w:val="000000" w:themeColor="text1"/>
          <w:sz w:val="22"/>
          <w:lang w:val="en-US" w:eastAsia="en-US"/>
        </w:rPr>
        <w:t xml:space="preserve">: Ferrier Denise R. Lippincott Illustrated Reviews: </w:t>
      </w:r>
      <w:proofErr w:type="spellStart"/>
      <w:r w:rsidRPr="002C0ED7">
        <w:rPr>
          <w:color w:val="000000" w:themeColor="text1"/>
          <w:sz w:val="22"/>
          <w:lang w:val="en-US" w:eastAsia="en-US"/>
        </w:rPr>
        <w:t>Biochemia</w:t>
      </w:r>
      <w:proofErr w:type="spellEnd"/>
      <w:r w:rsidRPr="002C0ED7">
        <w:rPr>
          <w:color w:val="000000" w:themeColor="text1"/>
          <w:sz w:val="22"/>
          <w:lang w:val="en-US" w:eastAsia="en-US"/>
        </w:rPr>
        <w:t xml:space="preserve">. </w:t>
      </w:r>
      <w:r w:rsidRPr="00793A4A">
        <w:rPr>
          <w:color w:val="000000" w:themeColor="text1"/>
          <w:sz w:val="22"/>
          <w:lang w:eastAsia="en-US"/>
        </w:rPr>
        <w:t xml:space="preserve">Wydanie polskie pod redakcją D. </w:t>
      </w:r>
      <w:proofErr w:type="spellStart"/>
      <w:r w:rsidRPr="00793A4A">
        <w:rPr>
          <w:color w:val="000000" w:themeColor="text1"/>
          <w:sz w:val="22"/>
          <w:lang w:eastAsia="en-US"/>
        </w:rPr>
        <w:t>Chlubka</w:t>
      </w:r>
      <w:proofErr w:type="spellEnd"/>
      <w:r w:rsidRPr="00793A4A">
        <w:rPr>
          <w:color w:val="000000" w:themeColor="text1"/>
          <w:sz w:val="22"/>
          <w:lang w:eastAsia="en-US"/>
        </w:rPr>
        <w:t xml:space="preserve">. Wrocław: </w:t>
      </w:r>
      <w:proofErr w:type="spellStart"/>
      <w:r w:rsidRPr="00793A4A">
        <w:rPr>
          <w:color w:val="000000" w:themeColor="text1"/>
          <w:sz w:val="22"/>
          <w:lang w:eastAsia="en-US"/>
        </w:rPr>
        <w:t>Edra</w:t>
      </w:r>
      <w:proofErr w:type="spellEnd"/>
      <w:r w:rsidRPr="00793A4A">
        <w:rPr>
          <w:color w:val="000000" w:themeColor="text1"/>
          <w:sz w:val="22"/>
          <w:lang w:eastAsia="en-US"/>
        </w:rPr>
        <w:t xml:space="preserve"> Urban &amp; Partner, 2018.</w:t>
      </w:r>
    </w:p>
    <w:p w:rsidR="00B826B8" w:rsidRDefault="00DA558B" w:rsidP="00793A4A">
      <w:pPr>
        <w:pStyle w:val="Akapitzlist"/>
        <w:numPr>
          <w:ilvl w:val="1"/>
          <w:numId w:val="1"/>
        </w:numPr>
        <w:spacing w:before="126" w:after="40"/>
        <w:ind w:left="1077" w:hanging="357"/>
      </w:pPr>
      <w:r>
        <w:rPr>
          <w:b/>
          <w:bCs/>
          <w:color w:val="000000" w:themeColor="text1"/>
        </w:rPr>
        <w:t xml:space="preserve">Budowa i </w:t>
      </w:r>
      <w:r w:rsidR="00B2201E">
        <w:rPr>
          <w:b/>
          <w:bCs/>
          <w:color w:val="000000" w:themeColor="text1"/>
        </w:rPr>
        <w:t xml:space="preserve">właściwości aminokwasów </w:t>
      </w:r>
      <w:r w:rsidR="006405D5">
        <w:rPr>
          <w:b/>
          <w:bCs/>
          <w:color w:val="000000" w:themeColor="text1"/>
        </w:rPr>
        <w:t xml:space="preserve">i </w:t>
      </w:r>
      <w:r w:rsidR="00067F24">
        <w:rPr>
          <w:b/>
          <w:bCs/>
          <w:color w:val="000000" w:themeColor="text1"/>
        </w:rPr>
        <w:t>białek.</w:t>
      </w:r>
    </w:p>
    <w:p w:rsidR="00B826B8" w:rsidRDefault="00687DDF" w:rsidP="00793A4A">
      <w:pPr>
        <w:spacing w:before="40" w:after="57"/>
        <w:ind w:left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Znaczenie biomedyczne aminokwasów. </w:t>
      </w:r>
      <w:r w:rsidR="00937402">
        <w:rPr>
          <w:color w:val="000000" w:themeColor="text1"/>
          <w:sz w:val="22"/>
          <w:szCs w:val="22"/>
        </w:rPr>
        <w:t>Struktura</w:t>
      </w:r>
      <w:r w:rsidR="0010635B">
        <w:rPr>
          <w:color w:val="000000" w:themeColor="text1"/>
          <w:sz w:val="22"/>
          <w:szCs w:val="22"/>
        </w:rPr>
        <w:t>, podział i właściwości aminokwasów</w:t>
      </w:r>
      <w:r w:rsidR="00DA558B">
        <w:rPr>
          <w:color w:val="000000" w:themeColor="text1"/>
          <w:sz w:val="22"/>
          <w:szCs w:val="22"/>
        </w:rPr>
        <w:t>.</w:t>
      </w:r>
      <w:r w:rsidR="0010635B">
        <w:rPr>
          <w:color w:val="000000" w:themeColor="text1"/>
          <w:sz w:val="22"/>
          <w:szCs w:val="22"/>
        </w:rPr>
        <w:t xml:space="preserve"> Wzory aminokwasów.</w:t>
      </w:r>
      <w:r w:rsidR="00DA558B">
        <w:rPr>
          <w:color w:val="000000" w:themeColor="text1"/>
          <w:sz w:val="22"/>
          <w:szCs w:val="22"/>
        </w:rPr>
        <w:t xml:space="preserve"> Punkt izoelektryczny. </w:t>
      </w:r>
      <w:r>
        <w:rPr>
          <w:color w:val="000000" w:themeColor="text1"/>
          <w:sz w:val="22"/>
          <w:szCs w:val="22"/>
        </w:rPr>
        <w:t xml:space="preserve">Znaczenie biomedyczne peptydów i białek. </w:t>
      </w:r>
      <w:r w:rsidR="0010635B">
        <w:rPr>
          <w:color w:val="000000" w:themeColor="text1"/>
          <w:sz w:val="22"/>
          <w:szCs w:val="22"/>
        </w:rPr>
        <w:t>Koncepcja</w:t>
      </w:r>
      <w:r w:rsidR="0010635B" w:rsidRPr="0010635B">
        <w:rPr>
          <w:color w:val="000000" w:themeColor="text1"/>
          <w:sz w:val="22"/>
          <w:szCs w:val="22"/>
        </w:rPr>
        <w:t xml:space="preserve"> czterech poziomów struktury białek</w:t>
      </w:r>
      <w:r w:rsidR="006405D5">
        <w:rPr>
          <w:color w:val="000000" w:themeColor="text1"/>
          <w:sz w:val="22"/>
          <w:szCs w:val="22"/>
        </w:rPr>
        <w:t xml:space="preserve"> – struktura pierwszo-, drugo- trzecio- i czwartorzędowa. Oddziaływania stabilizujące struktury białek. Zaburzenia procesu fałdowania białek.</w:t>
      </w:r>
    </w:p>
    <w:p w:rsidR="00B826B8" w:rsidRDefault="00DA558B">
      <w:pPr>
        <w:spacing w:before="126" w:after="57"/>
        <w:ind w:left="720"/>
      </w:pPr>
      <w:r>
        <w:rPr>
          <w:b/>
          <w:bCs/>
          <w:color w:val="000000" w:themeColor="text1"/>
          <w:sz w:val="22"/>
          <w:szCs w:val="22"/>
        </w:rPr>
        <w:t>Rozdział 1 i 2.</w:t>
      </w:r>
    </w:p>
    <w:p w:rsidR="00B826B8" w:rsidRDefault="00344BF6">
      <w:pPr>
        <w:numPr>
          <w:ilvl w:val="1"/>
          <w:numId w:val="1"/>
        </w:numPr>
        <w:spacing w:before="126" w:after="57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Enzymy</w:t>
      </w:r>
      <w:r w:rsidR="00067F24">
        <w:rPr>
          <w:b/>
          <w:bCs/>
          <w:color w:val="000000" w:themeColor="text1"/>
        </w:rPr>
        <w:t>.</w:t>
      </w:r>
    </w:p>
    <w:p w:rsidR="00B826B8" w:rsidRPr="00344BF6" w:rsidRDefault="00344BF6" w:rsidP="00793A4A">
      <w:pPr>
        <w:spacing w:before="40" w:after="57"/>
        <w:ind w:left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Znaczenie biomedyczne enzymów. Nomenklatura i klasyfikacja</w:t>
      </w:r>
      <w:r w:rsidR="00BF3153">
        <w:rPr>
          <w:color w:val="000000" w:themeColor="text1"/>
          <w:sz w:val="22"/>
          <w:szCs w:val="22"/>
        </w:rPr>
        <w:t>. Właściwości ogólne. Mechanizm działania. Czynniki wpływające na szybkość reakcji</w:t>
      </w:r>
      <w:r w:rsidR="00837E4A">
        <w:rPr>
          <w:color w:val="000000" w:themeColor="text1"/>
          <w:sz w:val="22"/>
          <w:szCs w:val="22"/>
        </w:rPr>
        <w:t xml:space="preserve">: stężenie substratu, </w:t>
      </w:r>
      <w:proofErr w:type="spellStart"/>
      <w:r w:rsidR="00837E4A">
        <w:rPr>
          <w:color w:val="000000" w:themeColor="text1"/>
          <w:sz w:val="22"/>
          <w:szCs w:val="22"/>
        </w:rPr>
        <w:t>pH</w:t>
      </w:r>
      <w:proofErr w:type="spellEnd"/>
      <w:r w:rsidR="00837E4A">
        <w:rPr>
          <w:color w:val="000000" w:themeColor="text1"/>
          <w:sz w:val="22"/>
          <w:szCs w:val="22"/>
        </w:rPr>
        <w:t>, temperatura</w:t>
      </w:r>
      <w:r w:rsidR="00BF3153">
        <w:rPr>
          <w:color w:val="000000" w:themeColor="text1"/>
          <w:sz w:val="22"/>
          <w:szCs w:val="22"/>
        </w:rPr>
        <w:t xml:space="preserve">. Kinetyka enzymatyczna. Kinetyka </w:t>
      </w:r>
      <w:proofErr w:type="spellStart"/>
      <w:r w:rsidR="00BF3153">
        <w:rPr>
          <w:color w:val="000000" w:themeColor="text1"/>
          <w:sz w:val="22"/>
          <w:szCs w:val="22"/>
        </w:rPr>
        <w:t>Michaelisa-Menten</w:t>
      </w:r>
      <w:proofErr w:type="spellEnd"/>
      <w:r w:rsidR="00BF3153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</w:t>
      </w:r>
      <w:r w:rsidR="00837E4A">
        <w:rPr>
          <w:color w:val="000000" w:themeColor="text1"/>
          <w:sz w:val="22"/>
          <w:szCs w:val="22"/>
        </w:rPr>
        <w:t xml:space="preserve">Inhibicja reakcji enzymatycznych: hamowanie </w:t>
      </w:r>
      <w:proofErr w:type="spellStart"/>
      <w:r w:rsidR="00837E4A">
        <w:rPr>
          <w:color w:val="000000" w:themeColor="text1"/>
          <w:sz w:val="22"/>
          <w:szCs w:val="22"/>
        </w:rPr>
        <w:t>kompetycyjne</w:t>
      </w:r>
      <w:proofErr w:type="spellEnd"/>
      <w:r w:rsidR="00837E4A">
        <w:rPr>
          <w:color w:val="000000" w:themeColor="text1"/>
          <w:sz w:val="22"/>
          <w:szCs w:val="22"/>
        </w:rPr>
        <w:t xml:space="preserve"> </w:t>
      </w:r>
      <w:r w:rsidR="00F04372">
        <w:rPr>
          <w:color w:val="000000" w:themeColor="text1"/>
          <w:sz w:val="22"/>
          <w:szCs w:val="22"/>
        </w:rPr>
        <w:t>i </w:t>
      </w:r>
      <w:proofErr w:type="spellStart"/>
      <w:r w:rsidR="00837E4A">
        <w:rPr>
          <w:color w:val="000000" w:themeColor="text1"/>
          <w:sz w:val="22"/>
          <w:szCs w:val="22"/>
        </w:rPr>
        <w:t>niekompetycyjne</w:t>
      </w:r>
      <w:proofErr w:type="spellEnd"/>
      <w:r w:rsidR="00837E4A">
        <w:rPr>
          <w:color w:val="000000" w:themeColor="text1"/>
          <w:sz w:val="22"/>
          <w:szCs w:val="22"/>
        </w:rPr>
        <w:t>. Regulacja aktywność enzymów: zmiany ilości enzymu, zmiany wielkości puli reagujących związków,</w:t>
      </w:r>
      <w:r w:rsidR="00F04372">
        <w:rPr>
          <w:color w:val="000000" w:themeColor="text1"/>
          <w:sz w:val="22"/>
          <w:szCs w:val="22"/>
        </w:rPr>
        <w:t xml:space="preserve"> zmiany sprawności katalitycznej.</w:t>
      </w:r>
      <w:r w:rsidR="00837E4A" w:rsidRPr="00837E4A">
        <w:rPr>
          <w:color w:val="000000" w:themeColor="text1"/>
          <w:sz w:val="22"/>
          <w:szCs w:val="22"/>
        </w:rPr>
        <w:t xml:space="preserve"> </w:t>
      </w:r>
      <w:r w:rsidR="00837E4A">
        <w:rPr>
          <w:color w:val="000000" w:themeColor="text1"/>
          <w:sz w:val="22"/>
          <w:szCs w:val="22"/>
        </w:rPr>
        <w:t>Mechanizmy regulacj</w:t>
      </w:r>
      <w:r w:rsidR="00F04372">
        <w:rPr>
          <w:color w:val="000000" w:themeColor="text1"/>
          <w:sz w:val="22"/>
          <w:szCs w:val="22"/>
        </w:rPr>
        <w:t>i</w:t>
      </w:r>
      <w:r w:rsidR="00837E4A">
        <w:rPr>
          <w:color w:val="000000" w:themeColor="text1"/>
          <w:sz w:val="22"/>
          <w:szCs w:val="22"/>
        </w:rPr>
        <w:t xml:space="preserve"> aktywności enzymatycznej</w:t>
      </w:r>
      <w:r w:rsidR="00F04372">
        <w:rPr>
          <w:color w:val="000000" w:themeColor="text1"/>
          <w:sz w:val="22"/>
          <w:szCs w:val="22"/>
        </w:rPr>
        <w:t>:</w:t>
      </w:r>
      <w:r w:rsidR="00837E4A">
        <w:rPr>
          <w:color w:val="000000" w:themeColor="text1"/>
          <w:sz w:val="22"/>
          <w:szCs w:val="22"/>
        </w:rPr>
        <w:t xml:space="preserve"> efektory allosteryczne</w:t>
      </w:r>
      <w:r w:rsidR="00F04372">
        <w:rPr>
          <w:color w:val="000000" w:themeColor="text1"/>
          <w:sz w:val="22"/>
          <w:szCs w:val="22"/>
        </w:rPr>
        <w:t xml:space="preserve"> (aktywatory/inhibitory)</w:t>
      </w:r>
      <w:r w:rsidR="00837E4A">
        <w:rPr>
          <w:color w:val="000000" w:themeColor="text1"/>
          <w:sz w:val="22"/>
          <w:szCs w:val="22"/>
        </w:rPr>
        <w:t>, modyfikacje kowalencyjne, regulacja</w:t>
      </w:r>
      <w:r w:rsidR="00F04372" w:rsidRPr="00F04372">
        <w:rPr>
          <w:color w:val="000000" w:themeColor="text1"/>
          <w:sz w:val="22"/>
          <w:szCs w:val="22"/>
        </w:rPr>
        <w:t xml:space="preserve"> </w:t>
      </w:r>
      <w:r w:rsidR="00F04372">
        <w:rPr>
          <w:color w:val="000000" w:themeColor="text1"/>
          <w:sz w:val="22"/>
          <w:szCs w:val="22"/>
        </w:rPr>
        <w:t>biosyntezy i degradacji enzymów (indukcja/represja)</w:t>
      </w:r>
      <w:r w:rsidR="00837E4A">
        <w:rPr>
          <w:color w:val="000000" w:themeColor="text1"/>
          <w:sz w:val="22"/>
          <w:szCs w:val="22"/>
        </w:rPr>
        <w:t>.</w:t>
      </w:r>
      <w:r w:rsidR="00F04372">
        <w:rPr>
          <w:color w:val="000000" w:themeColor="text1"/>
          <w:sz w:val="22"/>
          <w:szCs w:val="22"/>
        </w:rPr>
        <w:t xml:space="preserve"> Enzymy w diagnostyce klinicznej.</w:t>
      </w:r>
    </w:p>
    <w:p w:rsidR="00B826B8" w:rsidRDefault="00DA558B">
      <w:pPr>
        <w:spacing w:before="126" w:after="57"/>
        <w:ind w:left="720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Rozdział 5.</w:t>
      </w:r>
    </w:p>
    <w:p w:rsidR="00B826B8" w:rsidRDefault="00DA558B">
      <w:pPr>
        <w:numPr>
          <w:ilvl w:val="1"/>
          <w:numId w:val="1"/>
        </w:numPr>
        <w:spacing w:before="126" w:after="57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Cykl Krebsa. Utlenianie biologiczne. Łańcuch oddechowy.</w:t>
      </w:r>
    </w:p>
    <w:p w:rsidR="00B826B8" w:rsidRDefault="00F04372" w:rsidP="00793A4A">
      <w:pPr>
        <w:spacing w:before="40" w:after="57"/>
        <w:ind w:left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Podstawowe pojęcia z zakresu bioenergetyki komórki: energia swobodna,</w:t>
      </w:r>
      <w:r w:rsidR="002B2A32">
        <w:rPr>
          <w:color w:val="000000" w:themeColor="text1"/>
          <w:sz w:val="22"/>
          <w:szCs w:val="22"/>
        </w:rPr>
        <w:t xml:space="preserve"> entropia, entalpia,</w:t>
      </w:r>
      <w:r>
        <w:rPr>
          <w:color w:val="000000" w:themeColor="text1"/>
          <w:sz w:val="22"/>
          <w:szCs w:val="22"/>
        </w:rPr>
        <w:t xml:space="preserve"> zmiana energii swobodnej</w:t>
      </w:r>
      <w:r w:rsidR="002B2A32">
        <w:rPr>
          <w:color w:val="000000" w:themeColor="text1"/>
          <w:sz w:val="22"/>
          <w:szCs w:val="22"/>
        </w:rPr>
        <w:t xml:space="preserve">, reakcje </w:t>
      </w:r>
      <w:proofErr w:type="spellStart"/>
      <w:r w:rsidR="002B2A32">
        <w:rPr>
          <w:color w:val="000000" w:themeColor="text1"/>
          <w:sz w:val="22"/>
          <w:szCs w:val="22"/>
        </w:rPr>
        <w:t>egzo</w:t>
      </w:r>
      <w:proofErr w:type="spellEnd"/>
      <w:r w:rsidR="002B2A32">
        <w:rPr>
          <w:color w:val="000000" w:themeColor="text1"/>
          <w:sz w:val="22"/>
          <w:szCs w:val="22"/>
        </w:rPr>
        <w:t xml:space="preserve">- i </w:t>
      </w:r>
      <w:proofErr w:type="spellStart"/>
      <w:r w:rsidR="002B2A32">
        <w:rPr>
          <w:color w:val="000000" w:themeColor="text1"/>
          <w:sz w:val="22"/>
          <w:szCs w:val="22"/>
        </w:rPr>
        <w:t>endoergiczne</w:t>
      </w:r>
      <w:proofErr w:type="spellEnd"/>
      <w:r w:rsidR="002B2A32">
        <w:rPr>
          <w:color w:val="000000" w:themeColor="text1"/>
          <w:sz w:val="22"/>
          <w:szCs w:val="22"/>
        </w:rPr>
        <w:t xml:space="preserve">. Wysokoenergetyczne fosforany jako ”waluta energetyczna” komórki. </w:t>
      </w:r>
      <w:r w:rsidR="006E7A1C">
        <w:rPr>
          <w:color w:val="000000" w:themeColor="text1"/>
          <w:sz w:val="22"/>
          <w:szCs w:val="22"/>
        </w:rPr>
        <w:t xml:space="preserve">Znaczenie cyklu Krebsa. Charakterystyka reakcji cyklu Krebsa i </w:t>
      </w:r>
      <w:r w:rsidR="00816BD4">
        <w:rPr>
          <w:color w:val="000000" w:themeColor="text1"/>
          <w:sz w:val="22"/>
          <w:szCs w:val="22"/>
        </w:rPr>
        <w:t xml:space="preserve">jego </w:t>
      </w:r>
      <w:r w:rsidR="006E7A1C">
        <w:rPr>
          <w:color w:val="000000" w:themeColor="text1"/>
          <w:sz w:val="22"/>
          <w:szCs w:val="22"/>
        </w:rPr>
        <w:t>regulacja.</w:t>
      </w:r>
      <w:r w:rsidR="006E7A1C" w:rsidRPr="006E7A1C">
        <w:rPr>
          <w:color w:val="000000" w:themeColor="text1"/>
          <w:sz w:val="22"/>
          <w:szCs w:val="22"/>
        </w:rPr>
        <w:t xml:space="preserve"> </w:t>
      </w:r>
      <w:r w:rsidR="006E7A1C">
        <w:rPr>
          <w:color w:val="000000" w:themeColor="text1"/>
          <w:sz w:val="22"/>
          <w:szCs w:val="22"/>
        </w:rPr>
        <w:t xml:space="preserve">Wzory metabolitów cyklu Krebsa. Bilans energetyczny cyklu Krebsa. </w:t>
      </w:r>
      <w:r w:rsidR="002B2A32">
        <w:rPr>
          <w:color w:val="000000" w:themeColor="text1"/>
          <w:sz w:val="22"/>
          <w:szCs w:val="22"/>
        </w:rPr>
        <w:t>Znaczenie łańc</w:t>
      </w:r>
      <w:r w:rsidR="00816BD4">
        <w:rPr>
          <w:color w:val="000000" w:themeColor="text1"/>
          <w:sz w:val="22"/>
          <w:szCs w:val="22"/>
        </w:rPr>
        <w:t>ucha oddechowego. Lokalizacja i </w:t>
      </w:r>
      <w:r w:rsidR="002B2A32">
        <w:rPr>
          <w:color w:val="000000" w:themeColor="text1"/>
          <w:sz w:val="22"/>
          <w:szCs w:val="22"/>
        </w:rPr>
        <w:t xml:space="preserve">charakterystyka składników łańcucha oddechowego. Transport elektronów w łańcuchu oddechowym. Hipoteza </w:t>
      </w:r>
      <w:proofErr w:type="spellStart"/>
      <w:r w:rsidR="002B2A32">
        <w:rPr>
          <w:color w:val="000000" w:themeColor="text1"/>
          <w:sz w:val="22"/>
          <w:szCs w:val="22"/>
        </w:rPr>
        <w:t>chemiosmotyczna</w:t>
      </w:r>
      <w:proofErr w:type="spellEnd"/>
      <w:r w:rsidR="002B2A32">
        <w:rPr>
          <w:color w:val="000000" w:themeColor="text1"/>
          <w:sz w:val="22"/>
          <w:szCs w:val="22"/>
        </w:rPr>
        <w:t xml:space="preserve">. Fosforylacja oksydacyjna. Mechanizm syntezy ATP. Inhibitory łańcucha oddechowego. </w:t>
      </w:r>
      <w:r w:rsidR="006E7A1C">
        <w:rPr>
          <w:color w:val="000000" w:themeColor="text1"/>
          <w:sz w:val="22"/>
          <w:szCs w:val="22"/>
        </w:rPr>
        <w:t>Związki</w:t>
      </w:r>
      <w:r w:rsidR="002B2A32">
        <w:rPr>
          <w:color w:val="000000" w:themeColor="text1"/>
          <w:sz w:val="22"/>
          <w:szCs w:val="22"/>
        </w:rPr>
        <w:t xml:space="preserve"> rozprzęgające</w:t>
      </w:r>
      <w:r w:rsidR="006E7A1C">
        <w:rPr>
          <w:color w:val="000000" w:themeColor="text1"/>
          <w:sz w:val="22"/>
          <w:szCs w:val="22"/>
        </w:rPr>
        <w:t>.</w:t>
      </w:r>
      <w:r w:rsidR="002B2A32">
        <w:rPr>
          <w:color w:val="000000" w:themeColor="text1"/>
          <w:sz w:val="22"/>
          <w:szCs w:val="22"/>
        </w:rPr>
        <w:t xml:space="preserve"> </w:t>
      </w:r>
      <w:r w:rsidR="006E7A1C">
        <w:rPr>
          <w:color w:val="000000" w:themeColor="text1"/>
          <w:sz w:val="22"/>
          <w:szCs w:val="22"/>
        </w:rPr>
        <w:t>Systemy transportowe błon mitochondrialnych</w:t>
      </w:r>
      <w:r w:rsidR="002B2A32">
        <w:rPr>
          <w:color w:val="000000" w:themeColor="text1"/>
          <w:sz w:val="22"/>
          <w:szCs w:val="22"/>
        </w:rPr>
        <w:t xml:space="preserve">. </w:t>
      </w:r>
    </w:p>
    <w:p w:rsidR="00B826B8" w:rsidRDefault="00DA558B">
      <w:pPr>
        <w:spacing w:before="126" w:after="57"/>
        <w:ind w:left="720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Rozdział 6 i 9.</w:t>
      </w:r>
    </w:p>
    <w:p w:rsidR="00B826B8" w:rsidRDefault="000C2C7B">
      <w:pPr>
        <w:numPr>
          <w:ilvl w:val="1"/>
          <w:numId w:val="1"/>
        </w:numPr>
        <w:spacing w:before="126" w:after="57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Metabolizm azotu. </w:t>
      </w:r>
      <w:r w:rsidR="00DA558B">
        <w:rPr>
          <w:b/>
          <w:bCs/>
          <w:color w:val="000000" w:themeColor="text1"/>
        </w:rPr>
        <w:t>Białka pokarmowe</w:t>
      </w:r>
      <w:r>
        <w:rPr>
          <w:b/>
          <w:bCs/>
          <w:color w:val="000000" w:themeColor="text1"/>
        </w:rPr>
        <w:t xml:space="preserve"> i ich trawienie</w:t>
      </w:r>
      <w:r w:rsidR="00DA558B">
        <w:rPr>
          <w:b/>
          <w:bCs/>
          <w:color w:val="000000" w:themeColor="text1"/>
        </w:rPr>
        <w:t>. Katabolizm białek i aminokwasów.</w:t>
      </w:r>
    </w:p>
    <w:p w:rsidR="00B826B8" w:rsidRDefault="000C2C7B" w:rsidP="00793A4A">
      <w:pPr>
        <w:spacing w:before="40" w:after="57"/>
        <w:ind w:left="720"/>
        <w:jc w:val="both"/>
        <w:rPr>
          <w:color w:val="000000" w:themeColor="text1"/>
        </w:rPr>
      </w:pPr>
      <w:bookmarkStart w:id="0" w:name="_GoBack"/>
      <w:r>
        <w:rPr>
          <w:color w:val="000000" w:themeColor="text1"/>
          <w:sz w:val="22"/>
          <w:szCs w:val="22"/>
        </w:rPr>
        <w:t>Ogólny metabolizm azotu. Pula aminokwasów. Obrót metaboliczny białek.</w:t>
      </w:r>
      <w:r w:rsidR="00693CD7">
        <w:rPr>
          <w:color w:val="000000" w:themeColor="text1"/>
          <w:sz w:val="22"/>
          <w:szCs w:val="22"/>
        </w:rPr>
        <w:t xml:space="preserve"> Źródła i jakość białek pokarmowych. Aminokwasy niezbędne (egzogenne) i nie niezbędne (endogenne). Bilans azotowy. Zapotrzebowanie na białko.</w:t>
      </w:r>
      <w:r>
        <w:rPr>
          <w:color w:val="000000" w:themeColor="text1"/>
          <w:sz w:val="22"/>
          <w:szCs w:val="22"/>
        </w:rPr>
        <w:t xml:space="preserve"> Trawienie białek pokarmowych i wchłanianie aminokwasów. Reakcje </w:t>
      </w:r>
      <w:proofErr w:type="spellStart"/>
      <w:r>
        <w:rPr>
          <w:color w:val="000000" w:themeColor="text1"/>
          <w:sz w:val="22"/>
          <w:szCs w:val="22"/>
        </w:rPr>
        <w:t>deaminacji</w:t>
      </w:r>
      <w:proofErr w:type="spellEnd"/>
      <w:r>
        <w:rPr>
          <w:color w:val="000000" w:themeColor="text1"/>
          <w:sz w:val="22"/>
          <w:szCs w:val="22"/>
        </w:rPr>
        <w:t xml:space="preserve">, </w:t>
      </w:r>
      <w:proofErr w:type="spellStart"/>
      <w:r>
        <w:rPr>
          <w:color w:val="000000" w:themeColor="text1"/>
          <w:sz w:val="22"/>
          <w:szCs w:val="22"/>
        </w:rPr>
        <w:t>deamidacji</w:t>
      </w:r>
      <w:proofErr w:type="spellEnd"/>
      <w:r>
        <w:rPr>
          <w:color w:val="000000" w:themeColor="text1"/>
          <w:sz w:val="22"/>
          <w:szCs w:val="22"/>
        </w:rPr>
        <w:t xml:space="preserve">, </w:t>
      </w:r>
      <w:proofErr w:type="spellStart"/>
      <w:r>
        <w:rPr>
          <w:color w:val="000000" w:themeColor="text1"/>
          <w:sz w:val="22"/>
          <w:szCs w:val="22"/>
        </w:rPr>
        <w:t>transaminacji</w:t>
      </w:r>
      <w:proofErr w:type="spellEnd"/>
      <w:r>
        <w:rPr>
          <w:color w:val="000000" w:themeColor="text1"/>
          <w:sz w:val="22"/>
          <w:szCs w:val="22"/>
        </w:rPr>
        <w:t>: przebieg i lokalizacja narządowa. Reakcje uwalniające amoniak.</w:t>
      </w:r>
      <w:r w:rsidR="00693CD7">
        <w:rPr>
          <w:color w:val="000000" w:themeColor="text1"/>
          <w:sz w:val="22"/>
          <w:szCs w:val="22"/>
        </w:rPr>
        <w:t xml:space="preserve"> Komórkowe mechanizmy wiązania i detoksykacji amoniaku.</w:t>
      </w:r>
      <w:r>
        <w:rPr>
          <w:color w:val="000000" w:themeColor="text1"/>
          <w:sz w:val="22"/>
          <w:szCs w:val="22"/>
        </w:rPr>
        <w:t xml:space="preserve"> </w:t>
      </w:r>
      <w:r w:rsidR="00693CD7">
        <w:rPr>
          <w:color w:val="000000" w:themeColor="text1"/>
          <w:sz w:val="22"/>
          <w:szCs w:val="22"/>
        </w:rPr>
        <w:t xml:space="preserve">Charakterystyka reakcji cyklu mocznikowego i jego regulacja. </w:t>
      </w:r>
      <w:r w:rsidR="00DA558B">
        <w:rPr>
          <w:color w:val="000000" w:themeColor="text1"/>
          <w:sz w:val="22"/>
          <w:szCs w:val="22"/>
        </w:rPr>
        <w:t>Wzór mocznika.</w:t>
      </w:r>
      <w:r w:rsidR="00693CD7">
        <w:rPr>
          <w:color w:val="000000" w:themeColor="text1"/>
          <w:sz w:val="22"/>
          <w:szCs w:val="22"/>
        </w:rPr>
        <w:t xml:space="preserve"> </w:t>
      </w:r>
      <w:proofErr w:type="spellStart"/>
      <w:r w:rsidR="00693CD7">
        <w:rPr>
          <w:color w:val="000000" w:themeColor="text1"/>
          <w:sz w:val="22"/>
          <w:szCs w:val="22"/>
        </w:rPr>
        <w:t>Hiperamonemia</w:t>
      </w:r>
      <w:proofErr w:type="spellEnd"/>
      <w:r w:rsidR="00693CD7">
        <w:rPr>
          <w:color w:val="000000" w:themeColor="text1"/>
          <w:sz w:val="22"/>
          <w:szCs w:val="22"/>
        </w:rPr>
        <w:t>.</w:t>
      </w:r>
    </w:p>
    <w:p w:rsidR="00B826B8" w:rsidRDefault="00DA558B">
      <w:pPr>
        <w:spacing w:before="126" w:after="57"/>
        <w:ind w:left="720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Rozdział 19 i 27 str. 422-425.</w:t>
      </w:r>
    </w:p>
    <w:bookmarkEnd w:id="0"/>
    <w:p w:rsidR="00B826B8" w:rsidRDefault="00937402">
      <w:pPr>
        <w:numPr>
          <w:ilvl w:val="1"/>
          <w:numId w:val="1"/>
        </w:numPr>
        <w:spacing w:before="126" w:after="57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Węglowodany</w:t>
      </w:r>
      <w:r w:rsidR="00DA558B">
        <w:rPr>
          <w:b/>
          <w:bCs/>
          <w:color w:val="000000" w:themeColor="text1"/>
        </w:rPr>
        <w:t xml:space="preserve"> pokarmowe. Trawienie i wchłanianie </w:t>
      </w:r>
      <w:r>
        <w:rPr>
          <w:b/>
          <w:bCs/>
          <w:color w:val="000000" w:themeColor="text1"/>
        </w:rPr>
        <w:t>węglowodan</w:t>
      </w:r>
      <w:r w:rsidR="00DA558B">
        <w:rPr>
          <w:b/>
          <w:bCs/>
          <w:color w:val="000000" w:themeColor="text1"/>
        </w:rPr>
        <w:t>ów. Metabolizm glikogenu.</w:t>
      </w:r>
    </w:p>
    <w:p w:rsidR="00B826B8" w:rsidRPr="00937402" w:rsidRDefault="00937402" w:rsidP="00793A4A">
      <w:pPr>
        <w:spacing w:before="40" w:after="57"/>
        <w:ind w:left="720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Klasyfikacja i struktura węglowodanów o znaczeniu fizjologicznym. </w:t>
      </w:r>
      <w:r w:rsidRPr="00937402">
        <w:rPr>
          <w:color w:val="000000" w:themeColor="text1"/>
          <w:sz w:val="22"/>
        </w:rPr>
        <w:t xml:space="preserve">Podział i źródła </w:t>
      </w:r>
      <w:r>
        <w:rPr>
          <w:color w:val="000000" w:themeColor="text1"/>
          <w:sz w:val="22"/>
        </w:rPr>
        <w:t>węglowodan</w:t>
      </w:r>
      <w:r w:rsidRPr="00937402">
        <w:rPr>
          <w:color w:val="000000" w:themeColor="text1"/>
          <w:sz w:val="22"/>
        </w:rPr>
        <w:t xml:space="preserve">ów pokarmowych. Indeks </w:t>
      </w:r>
      <w:proofErr w:type="spellStart"/>
      <w:r w:rsidRPr="00937402">
        <w:rPr>
          <w:color w:val="000000" w:themeColor="text1"/>
          <w:sz w:val="22"/>
        </w:rPr>
        <w:t>glikemiczny</w:t>
      </w:r>
      <w:proofErr w:type="spellEnd"/>
      <w:r w:rsidRPr="00937402">
        <w:rPr>
          <w:color w:val="000000" w:themeColor="text1"/>
          <w:sz w:val="22"/>
        </w:rPr>
        <w:t>.</w:t>
      </w:r>
      <w:r>
        <w:rPr>
          <w:color w:val="000000" w:themeColor="text1"/>
          <w:sz w:val="22"/>
        </w:rPr>
        <w:t xml:space="preserve"> Trawienie i wchłanianie węglowodanów pokarmowych. Zaburzenia wynikające z nieprawidłowego trawienia węglowodanów.</w:t>
      </w:r>
      <w:r w:rsidR="007231D8">
        <w:rPr>
          <w:color w:val="000000" w:themeColor="text1"/>
          <w:sz w:val="22"/>
        </w:rPr>
        <w:t xml:space="preserve"> Budowa i funkcja glikogenu. </w:t>
      </w:r>
      <w:r w:rsidR="00F95C98">
        <w:rPr>
          <w:color w:val="000000" w:themeColor="text1"/>
          <w:sz w:val="22"/>
          <w:szCs w:val="22"/>
        </w:rPr>
        <w:t xml:space="preserve">Charakterystyka reakcji szlaków </w:t>
      </w:r>
      <w:r w:rsidR="00F95C98">
        <w:rPr>
          <w:color w:val="000000" w:themeColor="text1"/>
          <w:sz w:val="22"/>
        </w:rPr>
        <w:t>syntezy i degradacji</w:t>
      </w:r>
      <w:r w:rsidR="007231D8">
        <w:rPr>
          <w:color w:val="000000" w:themeColor="text1"/>
          <w:sz w:val="22"/>
        </w:rPr>
        <w:t xml:space="preserve"> glikogenu. Regulacja metaboliczna i hormonalna </w:t>
      </w:r>
      <w:proofErr w:type="spellStart"/>
      <w:r w:rsidR="007231D8">
        <w:rPr>
          <w:color w:val="000000" w:themeColor="text1"/>
          <w:sz w:val="22"/>
        </w:rPr>
        <w:t>glikogenogene</w:t>
      </w:r>
      <w:r w:rsidR="00816BD4">
        <w:rPr>
          <w:color w:val="000000" w:themeColor="text1"/>
          <w:sz w:val="22"/>
        </w:rPr>
        <w:t>zy</w:t>
      </w:r>
      <w:proofErr w:type="spellEnd"/>
      <w:r w:rsidR="00816BD4">
        <w:rPr>
          <w:color w:val="000000" w:themeColor="text1"/>
          <w:sz w:val="22"/>
        </w:rPr>
        <w:t xml:space="preserve"> i </w:t>
      </w:r>
      <w:r w:rsidR="007231D8">
        <w:rPr>
          <w:color w:val="000000" w:themeColor="text1"/>
          <w:sz w:val="22"/>
        </w:rPr>
        <w:t xml:space="preserve">glikogenolizy. Różnice w regulacji metabolizmu glikogenu w mięśniach i wątrobie. Choroby </w:t>
      </w:r>
      <w:proofErr w:type="spellStart"/>
      <w:r w:rsidR="007231D8">
        <w:rPr>
          <w:color w:val="000000" w:themeColor="text1"/>
          <w:sz w:val="22"/>
        </w:rPr>
        <w:t>spichrzania</w:t>
      </w:r>
      <w:proofErr w:type="spellEnd"/>
      <w:r w:rsidR="007231D8">
        <w:rPr>
          <w:color w:val="000000" w:themeColor="text1"/>
          <w:sz w:val="22"/>
        </w:rPr>
        <w:t xml:space="preserve"> glikogenu.</w:t>
      </w:r>
    </w:p>
    <w:p w:rsidR="00B826B8" w:rsidRDefault="00DA558B">
      <w:pPr>
        <w:spacing w:before="126" w:after="57"/>
        <w:ind w:left="720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Rozdział 7, 11 i 27 str. 419-421.</w:t>
      </w:r>
    </w:p>
    <w:p w:rsidR="00B826B8" w:rsidRDefault="00DA558B">
      <w:pPr>
        <w:numPr>
          <w:ilvl w:val="1"/>
          <w:numId w:val="1"/>
        </w:numPr>
        <w:spacing w:before="126" w:after="57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Metabolizm glukozy.</w:t>
      </w:r>
    </w:p>
    <w:p w:rsidR="00B826B8" w:rsidRDefault="00CA3BBB" w:rsidP="00793A4A">
      <w:pPr>
        <w:spacing w:before="40" w:after="40"/>
        <w:ind w:left="720"/>
        <w:jc w:val="both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 xml:space="preserve">Znaczenie szlaku </w:t>
      </w:r>
      <w:r w:rsidR="00DC0D1E">
        <w:rPr>
          <w:color w:val="000000" w:themeColor="text1"/>
          <w:sz w:val="22"/>
          <w:szCs w:val="22"/>
        </w:rPr>
        <w:t xml:space="preserve">glikolizy </w:t>
      </w:r>
      <w:r>
        <w:rPr>
          <w:color w:val="000000" w:themeColor="text1"/>
          <w:sz w:val="22"/>
          <w:szCs w:val="22"/>
        </w:rPr>
        <w:t>w warunkach tlenowych i beztlenowych. Mechanizmy transportu glukozy do komórek. Charakterystyka reakcji szlaku glikolizy i jego regulacja metaboliczna i hormonalna. Bilans energetyczny glikolizy w warunkach beztlenowych i tlenowych.</w:t>
      </w:r>
      <w:r w:rsidR="00DC0D1E" w:rsidRPr="00DC0D1E">
        <w:rPr>
          <w:color w:val="000000" w:themeColor="text1"/>
          <w:sz w:val="22"/>
          <w:szCs w:val="22"/>
        </w:rPr>
        <w:t xml:space="preserve"> </w:t>
      </w:r>
      <w:r w:rsidR="00DC0D1E">
        <w:rPr>
          <w:color w:val="000000" w:themeColor="text1"/>
          <w:sz w:val="22"/>
          <w:szCs w:val="22"/>
        </w:rPr>
        <w:t>Znaczenie szlaku syntezy glukozy – glukoneogenezy. Substraty glukoneogenezy.</w:t>
      </w:r>
      <w:r w:rsidR="00DC0D1E" w:rsidRPr="00DC0D1E">
        <w:rPr>
          <w:color w:val="000000" w:themeColor="text1"/>
          <w:sz w:val="22"/>
          <w:szCs w:val="22"/>
        </w:rPr>
        <w:t xml:space="preserve"> </w:t>
      </w:r>
      <w:r w:rsidR="00DC0D1E">
        <w:rPr>
          <w:color w:val="000000" w:themeColor="text1"/>
          <w:sz w:val="22"/>
          <w:szCs w:val="22"/>
        </w:rPr>
        <w:t>Charakterystyka reakcji szlaku glukoneogenezy i jej regulacja metaboliczna i hormonalna.</w:t>
      </w:r>
      <w:r w:rsidR="008D4A3E">
        <w:rPr>
          <w:color w:val="000000" w:themeColor="text1"/>
          <w:sz w:val="22"/>
          <w:szCs w:val="22"/>
        </w:rPr>
        <w:t xml:space="preserve"> </w:t>
      </w:r>
      <w:r w:rsidR="00816BD4">
        <w:rPr>
          <w:color w:val="000000" w:themeColor="text1"/>
          <w:sz w:val="22"/>
          <w:szCs w:val="22"/>
        </w:rPr>
        <w:t>Regulacja stężenia glukozy we krwi.</w:t>
      </w:r>
    </w:p>
    <w:p w:rsidR="00B826B8" w:rsidRDefault="00DA558B" w:rsidP="00793A4A">
      <w:pPr>
        <w:spacing w:before="120" w:after="57"/>
        <w:ind w:left="720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lastRenderedPageBreak/>
        <w:t>Rozdział 8 i 10.</w:t>
      </w:r>
    </w:p>
    <w:p w:rsidR="00B826B8" w:rsidRPr="00C208A8" w:rsidRDefault="00DA558B">
      <w:pPr>
        <w:numPr>
          <w:ilvl w:val="1"/>
          <w:numId w:val="1"/>
        </w:numPr>
        <w:spacing w:before="126" w:after="57"/>
        <w:rPr>
          <w:b/>
          <w:bCs/>
          <w:color w:val="000000" w:themeColor="text1"/>
        </w:rPr>
      </w:pPr>
      <w:r w:rsidRPr="00C208A8">
        <w:rPr>
          <w:b/>
          <w:bCs/>
          <w:color w:val="000000" w:themeColor="text1"/>
        </w:rPr>
        <w:t>Metabolizm heksoz.</w:t>
      </w:r>
    </w:p>
    <w:p w:rsidR="00B826B8" w:rsidRPr="008D4A3E" w:rsidRDefault="000224F6" w:rsidP="00793A4A">
      <w:pPr>
        <w:spacing w:before="40" w:after="57"/>
        <w:ind w:left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Znaczenie szlaku </w:t>
      </w:r>
      <w:proofErr w:type="spellStart"/>
      <w:r>
        <w:rPr>
          <w:color w:val="000000" w:themeColor="text1"/>
          <w:sz w:val="22"/>
          <w:szCs w:val="22"/>
        </w:rPr>
        <w:t>pentozofosforanowego</w:t>
      </w:r>
      <w:proofErr w:type="spellEnd"/>
      <w:r>
        <w:rPr>
          <w:color w:val="000000" w:themeColor="text1"/>
          <w:sz w:val="22"/>
          <w:szCs w:val="22"/>
        </w:rPr>
        <w:t xml:space="preserve">. Charakterystyka reakcji szlaku </w:t>
      </w:r>
      <w:proofErr w:type="spellStart"/>
      <w:r>
        <w:rPr>
          <w:color w:val="000000" w:themeColor="text1"/>
          <w:sz w:val="22"/>
          <w:szCs w:val="22"/>
        </w:rPr>
        <w:t>pentozofosforanowego</w:t>
      </w:r>
      <w:proofErr w:type="spellEnd"/>
      <w:r>
        <w:rPr>
          <w:color w:val="000000" w:themeColor="text1"/>
          <w:sz w:val="22"/>
          <w:szCs w:val="22"/>
        </w:rPr>
        <w:t xml:space="preserve"> i jego regulacja. Funkcje NADPH w organizmie. </w:t>
      </w:r>
      <w:r w:rsidR="008D4A3E" w:rsidRPr="008D4A3E">
        <w:rPr>
          <w:color w:val="000000" w:themeColor="text1"/>
          <w:sz w:val="22"/>
          <w:szCs w:val="22"/>
        </w:rPr>
        <w:t>Metabolizm fruktozy.</w:t>
      </w:r>
      <w:r>
        <w:rPr>
          <w:color w:val="000000" w:themeColor="text1"/>
          <w:sz w:val="22"/>
          <w:szCs w:val="22"/>
        </w:rPr>
        <w:t xml:space="preserve"> Metabolizm galaktozy. Synteza laktozy. Zaburzenia metabolizmu fruktozy i galaktozy.</w:t>
      </w:r>
    </w:p>
    <w:p w:rsidR="000224F6" w:rsidRDefault="00C208A8" w:rsidP="00793A4A">
      <w:pPr>
        <w:spacing w:before="120" w:after="57"/>
        <w:ind w:left="720"/>
        <w:rPr>
          <w:b/>
          <w:bCs/>
          <w:color w:val="FF0000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Rozdział 12 i 13 str. 169-</w:t>
      </w:r>
      <w:r w:rsidR="004655C6">
        <w:rPr>
          <w:b/>
          <w:bCs/>
          <w:color w:val="000000" w:themeColor="text1"/>
          <w:sz w:val="22"/>
          <w:szCs w:val="22"/>
        </w:rPr>
        <w:t>174</w:t>
      </w:r>
      <w:r>
        <w:rPr>
          <w:b/>
          <w:bCs/>
          <w:color w:val="000000" w:themeColor="text1"/>
          <w:sz w:val="22"/>
          <w:szCs w:val="22"/>
        </w:rPr>
        <w:t>.</w:t>
      </w:r>
    </w:p>
    <w:p w:rsidR="00B826B8" w:rsidRPr="002C0ED7" w:rsidRDefault="00DA558B" w:rsidP="002C0ED7">
      <w:pPr>
        <w:numPr>
          <w:ilvl w:val="1"/>
          <w:numId w:val="1"/>
        </w:numPr>
        <w:spacing w:before="126" w:after="57"/>
        <w:rPr>
          <w:b/>
          <w:bCs/>
          <w:color w:val="000000" w:themeColor="text1"/>
        </w:rPr>
      </w:pPr>
      <w:r w:rsidRPr="000224F6">
        <w:rPr>
          <w:b/>
          <w:bCs/>
          <w:color w:val="000000" w:themeColor="text1"/>
        </w:rPr>
        <w:t>Lipidy pokarmowe. Trawienie i wchłanianie lipidów.</w:t>
      </w:r>
      <w:r w:rsidR="002C0ED7" w:rsidRPr="002C0ED7">
        <w:rPr>
          <w:b/>
          <w:bCs/>
          <w:color w:val="000000" w:themeColor="text1"/>
        </w:rPr>
        <w:t xml:space="preserve"> </w:t>
      </w:r>
      <w:r w:rsidR="002C0ED7">
        <w:rPr>
          <w:b/>
          <w:bCs/>
          <w:color w:val="000000" w:themeColor="text1"/>
        </w:rPr>
        <w:t>Lipoproteiny osocza.</w:t>
      </w:r>
    </w:p>
    <w:p w:rsidR="00B826B8" w:rsidRPr="00C2698F" w:rsidRDefault="0097700B" w:rsidP="002C0ED7">
      <w:pPr>
        <w:spacing w:before="40" w:after="57"/>
        <w:ind w:left="720"/>
        <w:jc w:val="both"/>
        <w:rPr>
          <w:color w:val="000000" w:themeColor="text1"/>
          <w:sz w:val="22"/>
          <w:szCs w:val="22"/>
        </w:rPr>
      </w:pPr>
      <w:r w:rsidRPr="00937402">
        <w:rPr>
          <w:color w:val="000000" w:themeColor="text1"/>
          <w:sz w:val="22"/>
        </w:rPr>
        <w:t xml:space="preserve">Podział i źródła </w:t>
      </w:r>
      <w:r>
        <w:rPr>
          <w:color w:val="000000" w:themeColor="text1"/>
          <w:sz w:val="22"/>
        </w:rPr>
        <w:t>lipid</w:t>
      </w:r>
      <w:r w:rsidRPr="00937402">
        <w:rPr>
          <w:color w:val="000000" w:themeColor="text1"/>
          <w:sz w:val="22"/>
        </w:rPr>
        <w:t>ów pokarmowych.</w:t>
      </w:r>
      <w:r w:rsidRPr="0097700B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>Trawienie lipidów pokarmowych i jego regulacja hormonalna.</w:t>
      </w:r>
      <w:r w:rsidRPr="0097700B">
        <w:rPr>
          <w:color w:val="000000" w:themeColor="text1"/>
          <w:sz w:val="22"/>
        </w:rPr>
        <w:t xml:space="preserve"> </w:t>
      </w:r>
      <w:r w:rsidR="0022019A">
        <w:rPr>
          <w:color w:val="000000" w:themeColor="text1"/>
          <w:sz w:val="22"/>
        </w:rPr>
        <w:t xml:space="preserve">Procesy </w:t>
      </w:r>
      <w:proofErr w:type="spellStart"/>
      <w:r w:rsidR="0022019A">
        <w:rPr>
          <w:color w:val="000000" w:themeColor="text1"/>
          <w:sz w:val="22"/>
        </w:rPr>
        <w:t>emulsyfikacji</w:t>
      </w:r>
      <w:proofErr w:type="spellEnd"/>
      <w:r w:rsidR="0022019A">
        <w:rPr>
          <w:color w:val="000000" w:themeColor="text1"/>
          <w:sz w:val="22"/>
        </w:rPr>
        <w:t xml:space="preserve"> i </w:t>
      </w:r>
      <w:proofErr w:type="spellStart"/>
      <w:r w:rsidR="0022019A">
        <w:rPr>
          <w:color w:val="000000" w:themeColor="text1"/>
          <w:sz w:val="22"/>
        </w:rPr>
        <w:t>micelaryzacji</w:t>
      </w:r>
      <w:proofErr w:type="spellEnd"/>
      <w:r w:rsidR="0022019A">
        <w:rPr>
          <w:color w:val="000000" w:themeColor="text1"/>
          <w:sz w:val="22"/>
        </w:rPr>
        <w:t xml:space="preserve">. </w:t>
      </w:r>
      <w:r>
        <w:rPr>
          <w:color w:val="000000" w:themeColor="text1"/>
          <w:sz w:val="22"/>
        </w:rPr>
        <w:t>Wchłanianie produktów trawienia lipidów.</w:t>
      </w:r>
      <w:r w:rsidR="0022019A">
        <w:rPr>
          <w:color w:val="000000" w:themeColor="text1"/>
          <w:sz w:val="22"/>
        </w:rPr>
        <w:t xml:space="preserve"> Szlak </w:t>
      </w:r>
      <w:proofErr w:type="spellStart"/>
      <w:r w:rsidR="0022019A">
        <w:rPr>
          <w:color w:val="000000" w:themeColor="text1"/>
          <w:sz w:val="22"/>
        </w:rPr>
        <w:t>monoacyloglicerolowy</w:t>
      </w:r>
      <w:proofErr w:type="spellEnd"/>
      <w:r w:rsidR="0022019A">
        <w:rPr>
          <w:color w:val="000000" w:themeColor="text1"/>
          <w:sz w:val="22"/>
        </w:rPr>
        <w:t>.</w:t>
      </w:r>
      <w:r>
        <w:rPr>
          <w:color w:val="000000" w:themeColor="text1"/>
          <w:sz w:val="22"/>
        </w:rPr>
        <w:t xml:space="preserve"> Zaburzenia wchłaniania lipidów. </w:t>
      </w:r>
      <w:r w:rsidR="00C2698F" w:rsidRPr="00C2698F">
        <w:rPr>
          <w:color w:val="000000" w:themeColor="text1"/>
          <w:sz w:val="22"/>
          <w:szCs w:val="22"/>
        </w:rPr>
        <w:t>Związek</w:t>
      </w:r>
      <w:r w:rsidR="00C2698F">
        <w:rPr>
          <w:color w:val="000000" w:themeColor="text1"/>
          <w:sz w:val="22"/>
          <w:szCs w:val="22"/>
        </w:rPr>
        <w:t xml:space="preserve"> między zawartością lipidów w diecie a stanem zdrowia.</w:t>
      </w:r>
      <w:r w:rsidR="002C0ED7" w:rsidRPr="002C0ED7">
        <w:rPr>
          <w:color w:val="000000" w:themeColor="text1"/>
          <w:sz w:val="22"/>
          <w:szCs w:val="22"/>
        </w:rPr>
        <w:t xml:space="preserve"> </w:t>
      </w:r>
      <w:r w:rsidR="002C0ED7" w:rsidRPr="00D55FE1">
        <w:rPr>
          <w:color w:val="000000" w:themeColor="text1"/>
          <w:sz w:val="22"/>
          <w:szCs w:val="22"/>
        </w:rPr>
        <w:t>Rola lipoprotein w transporcie i metabolizmie lipidów.</w:t>
      </w:r>
      <w:r w:rsidR="002C0ED7">
        <w:rPr>
          <w:color w:val="000000" w:themeColor="text1"/>
          <w:sz w:val="22"/>
          <w:szCs w:val="22"/>
        </w:rPr>
        <w:t xml:space="preserve"> Struktura i skład lipoprotein osocza. Frakcje lipoprotein i ich metabolizm. Rola receptorów w metabolizmie lipoprotein. Udział wątroby i tkanki tłuszczowej  w metabolizmie lipoprotein. Rola utlenionych LDL w tworzeniu blaszki miażdżycowej.</w:t>
      </w:r>
    </w:p>
    <w:p w:rsidR="00B826B8" w:rsidRPr="002C0ED7" w:rsidRDefault="00DA558B" w:rsidP="002C0ED7">
      <w:pPr>
        <w:spacing w:before="120" w:after="57"/>
        <w:ind w:left="720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Rozdział 15</w:t>
      </w:r>
      <w:r w:rsidR="002C0ED7">
        <w:rPr>
          <w:b/>
          <w:bCs/>
          <w:color w:val="000000" w:themeColor="text1"/>
          <w:sz w:val="22"/>
          <w:szCs w:val="22"/>
        </w:rPr>
        <w:t>,</w:t>
      </w:r>
      <w:r w:rsidR="002C0ED7" w:rsidRPr="002C0ED7">
        <w:rPr>
          <w:b/>
          <w:bCs/>
          <w:color w:val="000000" w:themeColor="text1"/>
          <w:sz w:val="22"/>
          <w:szCs w:val="22"/>
        </w:rPr>
        <w:t xml:space="preserve"> </w:t>
      </w:r>
      <w:r w:rsidR="002C0ED7">
        <w:rPr>
          <w:b/>
          <w:bCs/>
          <w:color w:val="000000" w:themeColor="text1"/>
          <w:sz w:val="22"/>
          <w:szCs w:val="22"/>
        </w:rPr>
        <w:t>18 str. 263-273</w:t>
      </w:r>
      <w:r>
        <w:rPr>
          <w:b/>
          <w:bCs/>
          <w:color w:val="000000" w:themeColor="text1"/>
          <w:sz w:val="22"/>
          <w:szCs w:val="22"/>
        </w:rPr>
        <w:t xml:space="preserve"> i 27 str. 415-419. </w:t>
      </w:r>
    </w:p>
    <w:p w:rsidR="00B826B8" w:rsidRDefault="00DA558B">
      <w:pPr>
        <w:numPr>
          <w:ilvl w:val="1"/>
          <w:numId w:val="1"/>
        </w:numPr>
        <w:spacing w:before="126" w:after="57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Biosynteza kwasów tłuszczowych. Metabolizm </w:t>
      </w:r>
      <w:proofErr w:type="spellStart"/>
      <w:r>
        <w:rPr>
          <w:b/>
          <w:bCs/>
          <w:color w:val="000000" w:themeColor="text1"/>
        </w:rPr>
        <w:t>tri</w:t>
      </w:r>
      <w:r w:rsidR="004655C6">
        <w:rPr>
          <w:b/>
          <w:bCs/>
          <w:color w:val="000000" w:themeColor="text1"/>
        </w:rPr>
        <w:t>acylo</w:t>
      </w:r>
      <w:r>
        <w:rPr>
          <w:b/>
          <w:bCs/>
          <w:color w:val="000000" w:themeColor="text1"/>
        </w:rPr>
        <w:t>glicer</w:t>
      </w:r>
      <w:r w:rsidR="004655C6">
        <w:rPr>
          <w:b/>
          <w:bCs/>
          <w:color w:val="000000" w:themeColor="text1"/>
        </w:rPr>
        <w:t>oli</w:t>
      </w:r>
      <w:proofErr w:type="spellEnd"/>
      <w:r>
        <w:rPr>
          <w:b/>
          <w:bCs/>
          <w:color w:val="000000" w:themeColor="text1"/>
        </w:rPr>
        <w:t>.</w:t>
      </w:r>
    </w:p>
    <w:p w:rsidR="00B826B8" w:rsidRPr="00086853" w:rsidRDefault="00406B4B" w:rsidP="00793A4A">
      <w:pPr>
        <w:spacing w:before="40" w:after="57"/>
        <w:ind w:left="720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Struktura i znaczenie kwasów tłuszczowych. Nasycone i nienasycone kwasy tłuszczowe. Osoczowy transport wolnych kwasów tłuszczowych. </w:t>
      </w:r>
      <w:r w:rsidR="00086853" w:rsidRPr="00086853">
        <w:rPr>
          <w:color w:val="000000" w:themeColor="text1"/>
          <w:sz w:val="22"/>
        </w:rPr>
        <w:t>Charakterystyka reakcji szlaku biosyntezy kwasów tłuszczowych (</w:t>
      </w:r>
      <w:proofErr w:type="spellStart"/>
      <w:r w:rsidR="00086853" w:rsidRPr="00086853">
        <w:rPr>
          <w:color w:val="000000" w:themeColor="text1"/>
          <w:sz w:val="22"/>
        </w:rPr>
        <w:t>lipogenezy</w:t>
      </w:r>
      <w:proofErr w:type="spellEnd"/>
      <w:r w:rsidR="00086853" w:rsidRPr="00086853">
        <w:rPr>
          <w:color w:val="000000" w:themeColor="text1"/>
          <w:sz w:val="22"/>
        </w:rPr>
        <w:t xml:space="preserve">) i jego regulacja. </w:t>
      </w:r>
      <w:r w:rsidR="00086853">
        <w:rPr>
          <w:color w:val="000000" w:themeColor="text1"/>
          <w:sz w:val="22"/>
        </w:rPr>
        <w:t>Magazynowanie kwasów tłuszczo</w:t>
      </w:r>
      <w:r w:rsidR="00086853" w:rsidRPr="00086853">
        <w:rPr>
          <w:color w:val="000000" w:themeColor="text1"/>
          <w:sz w:val="22"/>
        </w:rPr>
        <w:t>w</w:t>
      </w:r>
      <w:r w:rsidR="00086853">
        <w:rPr>
          <w:color w:val="000000" w:themeColor="text1"/>
          <w:sz w:val="22"/>
        </w:rPr>
        <w:t>y</w:t>
      </w:r>
      <w:r w:rsidR="00086853" w:rsidRPr="00086853">
        <w:rPr>
          <w:color w:val="000000" w:themeColor="text1"/>
          <w:sz w:val="22"/>
        </w:rPr>
        <w:t>ch</w:t>
      </w:r>
      <w:r w:rsidR="00086853">
        <w:rPr>
          <w:color w:val="000000" w:themeColor="text1"/>
          <w:sz w:val="22"/>
        </w:rPr>
        <w:t xml:space="preserve"> w postaci </w:t>
      </w:r>
      <w:proofErr w:type="spellStart"/>
      <w:r w:rsidR="00086853">
        <w:rPr>
          <w:color w:val="000000" w:themeColor="text1"/>
          <w:sz w:val="22"/>
        </w:rPr>
        <w:t>triacylogliceroli</w:t>
      </w:r>
      <w:proofErr w:type="spellEnd"/>
      <w:r w:rsidR="00086853">
        <w:rPr>
          <w:color w:val="000000" w:themeColor="text1"/>
          <w:sz w:val="22"/>
        </w:rPr>
        <w:t xml:space="preserve"> tkanki tłuszczowej. Rola wątroby i tkanki tłuszczowej w metabolizmie lipidów</w:t>
      </w:r>
    </w:p>
    <w:p w:rsidR="00B826B8" w:rsidRDefault="00FD2554" w:rsidP="00793A4A">
      <w:pPr>
        <w:spacing w:before="120" w:after="57"/>
        <w:ind w:left="720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Rozdział 16 str. 211</w:t>
      </w:r>
      <w:r w:rsidR="00DA558B">
        <w:rPr>
          <w:b/>
          <w:bCs/>
          <w:color w:val="000000" w:themeColor="text1"/>
          <w:sz w:val="22"/>
          <w:szCs w:val="22"/>
        </w:rPr>
        <w:t>-220</w:t>
      </w:r>
      <w:r>
        <w:rPr>
          <w:b/>
          <w:bCs/>
          <w:color w:val="000000" w:themeColor="text1"/>
          <w:sz w:val="22"/>
          <w:szCs w:val="22"/>
        </w:rPr>
        <w:t xml:space="preserve"> </w:t>
      </w:r>
    </w:p>
    <w:p w:rsidR="00FD2554" w:rsidRDefault="00FD2554" w:rsidP="00FD2554">
      <w:pPr>
        <w:numPr>
          <w:ilvl w:val="1"/>
          <w:numId w:val="1"/>
        </w:numPr>
        <w:spacing w:before="126" w:after="57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Utlenianie kwasów tłuszczowych. </w:t>
      </w:r>
      <w:proofErr w:type="spellStart"/>
      <w:r>
        <w:rPr>
          <w:b/>
          <w:bCs/>
          <w:color w:val="000000" w:themeColor="text1"/>
        </w:rPr>
        <w:t>Ketogeneza</w:t>
      </w:r>
      <w:proofErr w:type="spellEnd"/>
      <w:r>
        <w:rPr>
          <w:b/>
          <w:bCs/>
          <w:color w:val="000000" w:themeColor="text1"/>
        </w:rPr>
        <w:t>.</w:t>
      </w:r>
    </w:p>
    <w:p w:rsidR="00FD2554" w:rsidRDefault="00FD2554" w:rsidP="00793A4A">
      <w:pPr>
        <w:spacing w:before="40" w:after="57"/>
        <w:ind w:left="720"/>
        <w:jc w:val="both"/>
        <w:rPr>
          <w:b/>
          <w:bCs/>
          <w:color w:val="000000" w:themeColor="text1"/>
        </w:rPr>
      </w:pPr>
      <w:r>
        <w:rPr>
          <w:color w:val="000000" w:themeColor="text1"/>
          <w:sz w:val="22"/>
        </w:rPr>
        <w:t xml:space="preserve">Rozpad </w:t>
      </w:r>
      <w:proofErr w:type="spellStart"/>
      <w:r>
        <w:rPr>
          <w:color w:val="000000" w:themeColor="text1"/>
          <w:sz w:val="22"/>
        </w:rPr>
        <w:t>triacylogliceroli</w:t>
      </w:r>
      <w:proofErr w:type="spellEnd"/>
      <w:r>
        <w:rPr>
          <w:color w:val="000000" w:themeColor="text1"/>
          <w:sz w:val="22"/>
        </w:rPr>
        <w:t xml:space="preserve"> tkanki tłuszczowej (lipoliza wewnątrzkomórkowa) i jego regulacja </w:t>
      </w:r>
      <w:r w:rsidRPr="00C208A8">
        <w:rPr>
          <w:color w:val="000000" w:themeColor="text1"/>
          <w:sz w:val="22"/>
        </w:rPr>
        <w:t xml:space="preserve">hormonalna. Transport kwasów tłuszczowych przez błony komórkowe i mitochondrialne. </w:t>
      </w:r>
      <w:r w:rsidRPr="00C208A8">
        <w:rPr>
          <w:color w:val="000000" w:themeColor="text1"/>
          <w:sz w:val="22"/>
          <w:szCs w:val="22"/>
        </w:rPr>
        <w:t xml:space="preserve">Charakterystyka reakcji szlaku </w:t>
      </w:r>
      <w:r w:rsidRPr="00C208A8">
        <w:rPr>
          <w:color w:val="000000" w:themeColor="text1"/>
          <w:sz w:val="22"/>
        </w:rPr>
        <w:t>utlenianie kwasów tłuszczowych (β-oksydacji)</w:t>
      </w:r>
      <w:r>
        <w:rPr>
          <w:color w:val="000000" w:themeColor="text1"/>
          <w:sz w:val="22"/>
        </w:rPr>
        <w:t xml:space="preserve"> i jego regulacja. Bilans energetyczny β-oksydacji kwasów tłuszczowych. </w:t>
      </w:r>
      <w:r>
        <w:rPr>
          <w:color w:val="000000" w:themeColor="text1"/>
          <w:sz w:val="22"/>
          <w:szCs w:val="22"/>
        </w:rPr>
        <w:t xml:space="preserve">Charakterystyka reakcji szlaku </w:t>
      </w:r>
      <w:r>
        <w:rPr>
          <w:color w:val="000000" w:themeColor="text1"/>
          <w:sz w:val="22"/>
        </w:rPr>
        <w:t xml:space="preserve">syntezy ciał ketonowych </w:t>
      </w:r>
      <w:r w:rsidR="00C208A8">
        <w:rPr>
          <w:color w:val="000000" w:themeColor="text1"/>
          <w:sz w:val="22"/>
        </w:rPr>
        <w:t>(</w:t>
      </w:r>
      <w:proofErr w:type="spellStart"/>
      <w:r>
        <w:rPr>
          <w:color w:val="000000" w:themeColor="text1"/>
          <w:sz w:val="22"/>
        </w:rPr>
        <w:t>ketogenezy</w:t>
      </w:r>
      <w:proofErr w:type="spellEnd"/>
      <w:r w:rsidR="00C208A8">
        <w:rPr>
          <w:color w:val="000000" w:themeColor="text1"/>
          <w:sz w:val="22"/>
        </w:rPr>
        <w:t>)</w:t>
      </w:r>
      <w:r>
        <w:rPr>
          <w:color w:val="000000" w:themeColor="text1"/>
          <w:sz w:val="22"/>
        </w:rPr>
        <w:t>. Znaczenia ciał ketonowych.</w:t>
      </w:r>
    </w:p>
    <w:p w:rsidR="00FD2554" w:rsidRDefault="00FD2554" w:rsidP="00793A4A">
      <w:pPr>
        <w:spacing w:before="120" w:after="57"/>
        <w:ind w:left="720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Rozdział 16 str. 220-232 </w:t>
      </w:r>
    </w:p>
    <w:p w:rsidR="00B826B8" w:rsidRDefault="00DA558B" w:rsidP="00FD2554">
      <w:pPr>
        <w:numPr>
          <w:ilvl w:val="1"/>
          <w:numId w:val="1"/>
        </w:numPr>
        <w:spacing w:before="126" w:after="57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Synteza, transport i wydalanie cholesterolu.</w:t>
      </w:r>
    </w:p>
    <w:p w:rsidR="00B826B8" w:rsidRPr="00B23826" w:rsidRDefault="00B23826" w:rsidP="00793A4A">
      <w:pPr>
        <w:spacing w:before="40" w:after="57"/>
        <w:ind w:left="720"/>
        <w:jc w:val="both"/>
        <w:rPr>
          <w:color w:val="000000" w:themeColor="text1"/>
          <w:sz w:val="22"/>
          <w:szCs w:val="22"/>
        </w:rPr>
      </w:pPr>
      <w:r w:rsidRPr="00B23826">
        <w:rPr>
          <w:color w:val="000000" w:themeColor="text1"/>
          <w:sz w:val="22"/>
          <w:szCs w:val="22"/>
        </w:rPr>
        <w:t>Funkcje cholesterolu w organizmie. Struktura cholesterolu i estrów cholesterolu.</w:t>
      </w:r>
      <w:r>
        <w:rPr>
          <w:color w:val="000000" w:themeColor="text1"/>
          <w:sz w:val="22"/>
          <w:szCs w:val="22"/>
        </w:rPr>
        <w:t xml:space="preserve"> Biosynteza cholesterolu i jej regulacja. Rola wątroby w obrocie metabolicznym cholesterolu.</w:t>
      </w:r>
      <w:r w:rsidR="00E43DC0">
        <w:rPr>
          <w:color w:val="000000" w:themeColor="text1"/>
          <w:sz w:val="22"/>
          <w:szCs w:val="22"/>
        </w:rPr>
        <w:t xml:space="preserve"> Struktura, biosynteza i metabolizm kwasów żółciowych. Krążenie jelitowo-wątrobowe kwasów żółciowych.</w:t>
      </w:r>
    </w:p>
    <w:p w:rsidR="00B826B8" w:rsidRDefault="00DA558B" w:rsidP="00793A4A">
      <w:pPr>
        <w:spacing w:before="100" w:after="57"/>
        <w:ind w:left="720"/>
        <w:rPr>
          <w:b/>
          <w:bCs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>Rozdział 18 str. 255-263.</w:t>
      </w:r>
    </w:p>
    <w:p w:rsidR="00B826B8" w:rsidRDefault="00DA558B">
      <w:pPr>
        <w:numPr>
          <w:ilvl w:val="1"/>
          <w:numId w:val="1"/>
        </w:numPr>
        <w:spacing w:before="126" w:after="57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Metabolizm porfiryn. Barwniki żółciowe. Gospodarka żelazowa ustroju.</w:t>
      </w:r>
    </w:p>
    <w:p w:rsidR="00B826B8" w:rsidRPr="00730DCA" w:rsidRDefault="00437793" w:rsidP="00793A4A">
      <w:pPr>
        <w:spacing w:before="40" w:after="57"/>
        <w:ind w:left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Struktura i znaczenie porfiryn. </w:t>
      </w:r>
      <w:r w:rsidRPr="00086853">
        <w:rPr>
          <w:color w:val="000000" w:themeColor="text1"/>
          <w:sz w:val="22"/>
        </w:rPr>
        <w:t xml:space="preserve">Charakterystyka reakcji szlaku </w:t>
      </w:r>
      <w:r w:rsidR="00263A15">
        <w:rPr>
          <w:color w:val="000000" w:themeColor="text1"/>
          <w:sz w:val="22"/>
        </w:rPr>
        <w:t xml:space="preserve">syntezy i katabolizmu </w:t>
      </w:r>
      <w:r>
        <w:rPr>
          <w:color w:val="000000" w:themeColor="text1"/>
          <w:sz w:val="22"/>
        </w:rPr>
        <w:t xml:space="preserve">hemu. </w:t>
      </w:r>
      <w:r w:rsidR="00263A15">
        <w:rPr>
          <w:color w:val="000000" w:themeColor="text1"/>
          <w:sz w:val="22"/>
        </w:rPr>
        <w:t>Losy bili</w:t>
      </w:r>
      <w:r w:rsidR="00ED35E9">
        <w:rPr>
          <w:color w:val="000000" w:themeColor="text1"/>
          <w:sz w:val="22"/>
        </w:rPr>
        <w:t>rubiny w </w:t>
      </w:r>
      <w:r w:rsidR="00263A15">
        <w:rPr>
          <w:color w:val="000000" w:themeColor="text1"/>
          <w:sz w:val="22"/>
        </w:rPr>
        <w:t xml:space="preserve">organizmie. </w:t>
      </w:r>
      <w:r w:rsidR="00816BD4">
        <w:rPr>
          <w:color w:val="000000" w:themeColor="text1"/>
          <w:sz w:val="22"/>
        </w:rPr>
        <w:t xml:space="preserve">Porfirie. </w:t>
      </w:r>
      <w:r w:rsidR="00263A15">
        <w:rPr>
          <w:color w:val="000000" w:themeColor="text1"/>
          <w:sz w:val="22"/>
        </w:rPr>
        <w:t xml:space="preserve">Żółtaczki. </w:t>
      </w:r>
      <w:r w:rsidR="00730DCA" w:rsidRPr="00730DCA">
        <w:rPr>
          <w:color w:val="000000" w:themeColor="text1"/>
          <w:sz w:val="22"/>
          <w:szCs w:val="22"/>
        </w:rPr>
        <w:t xml:space="preserve">Rola żelaza w organizmie. </w:t>
      </w:r>
      <w:r w:rsidR="00C06931">
        <w:rPr>
          <w:color w:val="000000" w:themeColor="text1"/>
          <w:sz w:val="22"/>
          <w:szCs w:val="22"/>
        </w:rPr>
        <w:t>Ź</w:t>
      </w:r>
      <w:r w:rsidR="00730DCA" w:rsidRPr="00730DCA">
        <w:rPr>
          <w:color w:val="000000" w:themeColor="text1"/>
          <w:sz w:val="22"/>
          <w:szCs w:val="22"/>
        </w:rPr>
        <w:t>ródła i postaci żelaza pokarmowego.</w:t>
      </w:r>
      <w:r w:rsidR="00730DCA">
        <w:rPr>
          <w:color w:val="000000" w:themeColor="text1"/>
          <w:sz w:val="22"/>
          <w:szCs w:val="22"/>
        </w:rPr>
        <w:t xml:space="preserve"> Wchłanianie</w:t>
      </w:r>
      <w:r w:rsidR="00ED35E9">
        <w:rPr>
          <w:color w:val="000000" w:themeColor="text1"/>
          <w:sz w:val="22"/>
          <w:szCs w:val="22"/>
        </w:rPr>
        <w:t xml:space="preserve"> i </w:t>
      </w:r>
      <w:r w:rsidR="00730DCA">
        <w:rPr>
          <w:color w:val="000000" w:themeColor="text1"/>
          <w:sz w:val="22"/>
          <w:szCs w:val="22"/>
        </w:rPr>
        <w:t>osoczowy transport żelaza.</w:t>
      </w:r>
      <w:r>
        <w:rPr>
          <w:color w:val="000000" w:themeColor="text1"/>
          <w:sz w:val="22"/>
          <w:szCs w:val="22"/>
        </w:rPr>
        <w:t xml:space="preserve">  Skutki niedoboru i nadmiaru żelaza w organizmie.</w:t>
      </w:r>
    </w:p>
    <w:p w:rsidR="00B826B8" w:rsidRDefault="00DA558B" w:rsidP="00793A4A">
      <w:pPr>
        <w:spacing w:before="100" w:after="57"/>
        <w:ind w:left="720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Rozdział 21 str. 319-328, 29 str. 465-467</w:t>
      </w:r>
      <w:r w:rsidR="00730DCA">
        <w:rPr>
          <w:b/>
          <w:bCs/>
          <w:color w:val="000000" w:themeColor="text1"/>
          <w:sz w:val="22"/>
          <w:szCs w:val="22"/>
        </w:rPr>
        <w:t xml:space="preserve"> (dot</w:t>
      </w:r>
      <w:r w:rsidR="00793A4A">
        <w:rPr>
          <w:b/>
          <w:bCs/>
          <w:color w:val="000000" w:themeColor="text1"/>
          <w:sz w:val="22"/>
          <w:szCs w:val="22"/>
        </w:rPr>
        <w:t>yczące gospodarki żelazowej u</w:t>
      </w:r>
      <w:r w:rsidR="00C06931">
        <w:rPr>
          <w:b/>
          <w:bCs/>
          <w:color w:val="000000" w:themeColor="text1"/>
          <w:sz w:val="22"/>
          <w:szCs w:val="22"/>
        </w:rPr>
        <w:t>s</w:t>
      </w:r>
      <w:r w:rsidR="00793A4A">
        <w:rPr>
          <w:b/>
          <w:bCs/>
          <w:color w:val="000000" w:themeColor="text1"/>
          <w:sz w:val="22"/>
          <w:szCs w:val="22"/>
        </w:rPr>
        <w:t>troju</w:t>
      </w:r>
      <w:r w:rsidR="00730DCA">
        <w:rPr>
          <w:b/>
          <w:bCs/>
          <w:color w:val="000000" w:themeColor="text1"/>
          <w:sz w:val="22"/>
          <w:szCs w:val="22"/>
        </w:rPr>
        <w:t>)</w:t>
      </w:r>
      <w:r>
        <w:rPr>
          <w:b/>
          <w:bCs/>
          <w:color w:val="000000" w:themeColor="text1"/>
          <w:sz w:val="22"/>
          <w:szCs w:val="22"/>
        </w:rPr>
        <w:t>.</w:t>
      </w:r>
      <w:r w:rsidR="00730DCA">
        <w:rPr>
          <w:b/>
          <w:bCs/>
          <w:color w:val="000000" w:themeColor="text1"/>
          <w:sz w:val="22"/>
          <w:szCs w:val="22"/>
        </w:rPr>
        <w:t xml:space="preserve"> </w:t>
      </w:r>
    </w:p>
    <w:p w:rsidR="00B826B8" w:rsidRDefault="00DA558B">
      <w:pPr>
        <w:numPr>
          <w:ilvl w:val="1"/>
          <w:numId w:val="1"/>
        </w:numPr>
        <w:spacing w:before="126" w:after="57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Witaminy.</w:t>
      </w:r>
    </w:p>
    <w:p w:rsidR="00B826B8" w:rsidRPr="000523DE" w:rsidRDefault="000523DE" w:rsidP="00793A4A">
      <w:pPr>
        <w:spacing w:before="40" w:after="57"/>
        <w:ind w:left="720"/>
        <w:jc w:val="both"/>
        <w:rPr>
          <w:color w:val="000000" w:themeColor="text1"/>
          <w:sz w:val="22"/>
          <w:szCs w:val="22"/>
        </w:rPr>
      </w:pPr>
      <w:r w:rsidRPr="000523DE">
        <w:rPr>
          <w:color w:val="000000" w:themeColor="text1"/>
          <w:sz w:val="22"/>
          <w:szCs w:val="22"/>
        </w:rPr>
        <w:t>Podział witamin: witaminy rozpuszczalne w tłuszczach i w wodzie.</w:t>
      </w:r>
      <w:r>
        <w:rPr>
          <w:color w:val="000000" w:themeColor="text1"/>
          <w:sz w:val="22"/>
          <w:szCs w:val="22"/>
        </w:rPr>
        <w:t xml:space="preserve"> Metabolizm witamin. Zaburzenia metaboliczne związane z </w:t>
      </w:r>
      <w:proofErr w:type="spellStart"/>
      <w:r>
        <w:rPr>
          <w:color w:val="000000" w:themeColor="text1"/>
          <w:sz w:val="22"/>
          <w:szCs w:val="22"/>
        </w:rPr>
        <w:t>hipo</w:t>
      </w:r>
      <w:proofErr w:type="spellEnd"/>
      <w:r>
        <w:rPr>
          <w:color w:val="000000" w:themeColor="text1"/>
          <w:sz w:val="22"/>
          <w:szCs w:val="22"/>
        </w:rPr>
        <w:t>- i hiperwitaminozami.</w:t>
      </w:r>
    </w:p>
    <w:p w:rsidR="00B826B8" w:rsidRDefault="00DA558B" w:rsidP="00793A4A">
      <w:pPr>
        <w:spacing w:before="100" w:after="57"/>
        <w:ind w:left="720"/>
      </w:pPr>
      <w:r>
        <w:rPr>
          <w:b/>
          <w:bCs/>
          <w:color w:val="000000" w:themeColor="text1"/>
          <w:sz w:val="22"/>
          <w:szCs w:val="22"/>
        </w:rPr>
        <w:t>Rozdział 28.</w:t>
      </w:r>
    </w:p>
    <w:sectPr w:rsidR="00B826B8" w:rsidSect="00B826B8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C1165"/>
    <w:multiLevelType w:val="multilevel"/>
    <w:tmpl w:val="DEC25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DA212A"/>
    <w:multiLevelType w:val="multilevel"/>
    <w:tmpl w:val="E10899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6B8"/>
    <w:rsid w:val="000224F6"/>
    <w:rsid w:val="000523DE"/>
    <w:rsid w:val="00067F24"/>
    <w:rsid w:val="00086853"/>
    <w:rsid w:val="000C2C7B"/>
    <w:rsid w:val="0010635B"/>
    <w:rsid w:val="001326F8"/>
    <w:rsid w:val="001564AE"/>
    <w:rsid w:val="00163055"/>
    <w:rsid w:val="0022019A"/>
    <w:rsid w:val="00241BAB"/>
    <w:rsid w:val="00263A15"/>
    <w:rsid w:val="0026552F"/>
    <w:rsid w:val="002B2A32"/>
    <w:rsid w:val="002C0ED7"/>
    <w:rsid w:val="00344BF6"/>
    <w:rsid w:val="00371B01"/>
    <w:rsid w:val="003C410D"/>
    <w:rsid w:val="003F140B"/>
    <w:rsid w:val="00406B4B"/>
    <w:rsid w:val="00437793"/>
    <w:rsid w:val="004655C6"/>
    <w:rsid w:val="004D61AF"/>
    <w:rsid w:val="005645B6"/>
    <w:rsid w:val="006405D5"/>
    <w:rsid w:val="00687DDF"/>
    <w:rsid w:val="00693CD7"/>
    <w:rsid w:val="006A779F"/>
    <w:rsid w:val="006E7A1C"/>
    <w:rsid w:val="007231D8"/>
    <w:rsid w:val="00730DCA"/>
    <w:rsid w:val="00793A4A"/>
    <w:rsid w:val="007D5138"/>
    <w:rsid w:val="00816BD4"/>
    <w:rsid w:val="00837E4A"/>
    <w:rsid w:val="00842D25"/>
    <w:rsid w:val="008B2537"/>
    <w:rsid w:val="008C7C0B"/>
    <w:rsid w:val="008D4A3E"/>
    <w:rsid w:val="00937402"/>
    <w:rsid w:val="0097700B"/>
    <w:rsid w:val="009D24AB"/>
    <w:rsid w:val="00A64F5F"/>
    <w:rsid w:val="00B01E1C"/>
    <w:rsid w:val="00B2201E"/>
    <w:rsid w:val="00B23826"/>
    <w:rsid w:val="00B826B8"/>
    <w:rsid w:val="00BF3153"/>
    <w:rsid w:val="00C06931"/>
    <w:rsid w:val="00C208A8"/>
    <w:rsid w:val="00C2698F"/>
    <w:rsid w:val="00CA3BBB"/>
    <w:rsid w:val="00D55FE1"/>
    <w:rsid w:val="00DA558B"/>
    <w:rsid w:val="00DC0D1E"/>
    <w:rsid w:val="00E43DC0"/>
    <w:rsid w:val="00E942CB"/>
    <w:rsid w:val="00ED35E9"/>
    <w:rsid w:val="00F04372"/>
    <w:rsid w:val="00F37C1F"/>
    <w:rsid w:val="00F95C98"/>
    <w:rsid w:val="00FC3AEE"/>
    <w:rsid w:val="00FD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AACAF"/>
  <w15:docId w15:val="{FA5B2171-53D7-48CF-9E2B-03E67B11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26B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B826B8"/>
    <w:pPr>
      <w:keepNext/>
      <w:outlineLvl w:val="0"/>
    </w:pPr>
    <w:rPr>
      <w:b/>
      <w:szCs w:val="20"/>
    </w:rPr>
  </w:style>
  <w:style w:type="paragraph" w:customStyle="1" w:styleId="Nagwek41">
    <w:name w:val="Nagłówek 41"/>
    <w:basedOn w:val="Normalny"/>
    <w:next w:val="Normalny"/>
    <w:qFormat/>
    <w:rsid w:val="00B826B8"/>
    <w:pPr>
      <w:keepNext/>
      <w:spacing w:before="240" w:after="60"/>
      <w:outlineLvl w:val="3"/>
    </w:pPr>
    <w:rPr>
      <w:b/>
      <w:bCs/>
      <w:sz w:val="28"/>
      <w:szCs w:val="28"/>
    </w:rPr>
  </w:style>
  <w:style w:type="character" w:customStyle="1" w:styleId="WW8Num1z0">
    <w:name w:val="WW8Num1z0"/>
    <w:qFormat/>
    <w:rsid w:val="00B826B8"/>
  </w:style>
  <w:style w:type="character" w:customStyle="1" w:styleId="WW8Num1z1">
    <w:name w:val="WW8Num1z1"/>
    <w:qFormat/>
    <w:rsid w:val="00B826B8"/>
  </w:style>
  <w:style w:type="character" w:customStyle="1" w:styleId="WW8Num1z2">
    <w:name w:val="WW8Num1z2"/>
    <w:qFormat/>
    <w:rsid w:val="00B826B8"/>
  </w:style>
  <w:style w:type="character" w:customStyle="1" w:styleId="WW8Num1z3">
    <w:name w:val="WW8Num1z3"/>
    <w:qFormat/>
    <w:rsid w:val="00B826B8"/>
  </w:style>
  <w:style w:type="character" w:customStyle="1" w:styleId="WW8Num1z4">
    <w:name w:val="WW8Num1z4"/>
    <w:qFormat/>
    <w:rsid w:val="00B826B8"/>
  </w:style>
  <w:style w:type="character" w:customStyle="1" w:styleId="WW8Num1z5">
    <w:name w:val="WW8Num1z5"/>
    <w:qFormat/>
    <w:rsid w:val="00B826B8"/>
  </w:style>
  <w:style w:type="character" w:customStyle="1" w:styleId="WW8Num1z6">
    <w:name w:val="WW8Num1z6"/>
    <w:qFormat/>
    <w:rsid w:val="00B826B8"/>
  </w:style>
  <w:style w:type="character" w:customStyle="1" w:styleId="WW8Num1z7">
    <w:name w:val="WW8Num1z7"/>
    <w:qFormat/>
    <w:rsid w:val="00B826B8"/>
  </w:style>
  <w:style w:type="character" w:customStyle="1" w:styleId="WW8Num1z8">
    <w:name w:val="WW8Num1z8"/>
    <w:qFormat/>
    <w:rsid w:val="00B826B8"/>
  </w:style>
  <w:style w:type="character" w:customStyle="1" w:styleId="Domylnaczcionkaakapitu1">
    <w:name w:val="Domyślna czcionka akapitu1"/>
    <w:qFormat/>
    <w:rsid w:val="00B826B8"/>
  </w:style>
  <w:style w:type="character" w:customStyle="1" w:styleId="Nagwek1Znak">
    <w:name w:val="Nagłówek 1 Znak"/>
    <w:qFormat/>
    <w:rsid w:val="00B826B8"/>
    <w:rPr>
      <w:b/>
      <w:sz w:val="24"/>
      <w:lang w:val="pl-PL" w:bidi="ar-SA"/>
    </w:rPr>
  </w:style>
  <w:style w:type="character" w:customStyle="1" w:styleId="Znakinumeracji">
    <w:name w:val="Znaki numeracji"/>
    <w:qFormat/>
    <w:rsid w:val="00B826B8"/>
  </w:style>
  <w:style w:type="paragraph" w:styleId="Nagwek">
    <w:name w:val="header"/>
    <w:basedOn w:val="Normalny"/>
    <w:next w:val="Tekstpodstawowy"/>
    <w:qFormat/>
    <w:rsid w:val="00B826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826B8"/>
    <w:pPr>
      <w:spacing w:after="140" w:line="276" w:lineRule="auto"/>
    </w:pPr>
  </w:style>
  <w:style w:type="paragraph" w:styleId="Lista">
    <w:name w:val="List"/>
    <w:basedOn w:val="Tekstpodstawowy"/>
    <w:rsid w:val="00B826B8"/>
    <w:rPr>
      <w:rFonts w:cs="Arial"/>
    </w:rPr>
  </w:style>
  <w:style w:type="paragraph" w:customStyle="1" w:styleId="Legenda1">
    <w:name w:val="Legenda1"/>
    <w:basedOn w:val="Normalny"/>
    <w:qFormat/>
    <w:rsid w:val="00B826B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B826B8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rsid w:val="00B826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rsid w:val="00B826B8"/>
    <w:pPr>
      <w:suppressLineNumbers/>
      <w:spacing w:before="120" w:after="120"/>
    </w:pPr>
    <w:rPr>
      <w:rFonts w:cs="Arial"/>
      <w:i/>
      <w:iCs/>
    </w:rPr>
  </w:style>
  <w:style w:type="paragraph" w:customStyle="1" w:styleId="Days">
    <w:name w:val="Days"/>
    <w:basedOn w:val="Normalny"/>
    <w:qFormat/>
    <w:rsid w:val="00B826B8"/>
    <w:pPr>
      <w:spacing w:before="40"/>
      <w:jc w:val="center"/>
    </w:pPr>
    <w:rPr>
      <w:rFonts w:ascii="Georgia" w:eastAsia="MS Gothic" w:hAnsi="Georgia"/>
      <w:color w:val="44546A"/>
      <w:sz w:val="20"/>
      <w:szCs w:val="20"/>
      <w:lang w:val="en-US" w:eastAsia="ja-JP"/>
    </w:rPr>
  </w:style>
  <w:style w:type="paragraph" w:customStyle="1" w:styleId="Dates">
    <w:name w:val="Dates"/>
    <w:basedOn w:val="Normalny"/>
    <w:qFormat/>
    <w:rsid w:val="00B826B8"/>
    <w:pPr>
      <w:spacing w:before="40" w:after="40"/>
      <w:jc w:val="center"/>
    </w:pPr>
    <w:rPr>
      <w:rFonts w:ascii="Calibri" w:eastAsia="MS Mincho" w:hAnsi="Calibri"/>
      <w:color w:val="44546A"/>
      <w:sz w:val="18"/>
      <w:szCs w:val="18"/>
      <w:lang w:val="en-US" w:eastAsia="ja-JP"/>
    </w:rPr>
  </w:style>
  <w:style w:type="paragraph" w:customStyle="1" w:styleId="Months">
    <w:name w:val="Months"/>
    <w:basedOn w:val="Normalny"/>
    <w:qFormat/>
    <w:rsid w:val="00B826B8"/>
    <w:pPr>
      <w:spacing w:line="228" w:lineRule="auto"/>
      <w:ind w:left="101"/>
    </w:pPr>
    <w:rPr>
      <w:rFonts w:ascii="Georgia" w:eastAsia="MS Gothic" w:hAnsi="Georgia"/>
      <w:b/>
      <w:bCs/>
      <w:caps/>
      <w:color w:val="44546A"/>
      <w:spacing w:val="2"/>
      <w:kern w:val="2"/>
      <w:sz w:val="21"/>
      <w:szCs w:val="21"/>
      <w:lang w:val="en-US" w:eastAsia="ja-JP"/>
    </w:rPr>
  </w:style>
  <w:style w:type="paragraph" w:customStyle="1" w:styleId="Zawartotabeli">
    <w:name w:val="Zawartość tabeli"/>
    <w:basedOn w:val="Normalny"/>
    <w:qFormat/>
    <w:rsid w:val="00B826B8"/>
    <w:pPr>
      <w:suppressLineNumbers/>
    </w:pPr>
  </w:style>
  <w:style w:type="paragraph" w:customStyle="1" w:styleId="Nagwektabeli">
    <w:name w:val="Nagłówek tabeli"/>
    <w:basedOn w:val="Zawartotabeli"/>
    <w:qFormat/>
    <w:rsid w:val="00B826B8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B82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3C6BE-AD7C-485A-8720-46C38D2E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z biochemii w roku akademickim 2015/2016 – semestr letni</vt:lpstr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z biochemii w roku akademickim 2015/2016 – semestr letni</dc:title>
  <dc:subject/>
  <dc:creator>Zakład Biochemii i Chemii</dc:creator>
  <dc:description/>
  <cp:lastModifiedBy>Zuzanna Marcinowska</cp:lastModifiedBy>
  <cp:revision>2</cp:revision>
  <cp:lastPrinted>1995-11-22T01:41:00Z</cp:lastPrinted>
  <dcterms:created xsi:type="dcterms:W3CDTF">2023-10-31T07:48:00Z</dcterms:created>
  <dcterms:modified xsi:type="dcterms:W3CDTF">2023-10-31T07:48:00Z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