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00" w:rsidRPr="00C45958" w:rsidRDefault="00727700" w:rsidP="00727700">
      <w:pPr>
        <w:pStyle w:val="Nagwek1"/>
      </w:pPr>
      <w:r w:rsidRPr="00C45958">
        <w:t>Przedmiot: PATOFIZJOLOGIA</w:t>
      </w:r>
      <w:r>
        <w:t xml:space="preserve"> — </w:t>
      </w:r>
      <w:r w:rsidRPr="00C45958">
        <w:t>WYDZIAŁ MEDYCYNY I STOMATOLOGII</w:t>
      </w:r>
    </w:p>
    <w:p w:rsidR="00727700" w:rsidRPr="00C45958" w:rsidRDefault="00727700" w:rsidP="00727700">
      <w:pPr>
        <w:pStyle w:val="Nagwek1"/>
        <w:rPr>
          <w:sz w:val="28"/>
          <w:szCs w:val="28"/>
        </w:rPr>
      </w:pPr>
      <w:r w:rsidRPr="00C45958">
        <w:rPr>
          <w:sz w:val="28"/>
          <w:szCs w:val="28"/>
        </w:rPr>
        <w:t>Kierunek Lekarsko-Dentystyczny</w:t>
      </w:r>
      <w:r>
        <w:rPr>
          <w:sz w:val="28"/>
          <w:szCs w:val="28"/>
        </w:rPr>
        <w:t xml:space="preserve"> II rok</w:t>
      </w:r>
    </w:p>
    <w:p w:rsidR="00727700" w:rsidRDefault="00727700" w:rsidP="00727700">
      <w:pPr>
        <w:pStyle w:val="Tekstpodstawowy"/>
        <w:rPr>
          <w:b w:val="0"/>
          <w:sz w:val="24"/>
          <w:szCs w:val="24"/>
        </w:rPr>
      </w:pPr>
    </w:p>
    <w:p w:rsidR="00727700" w:rsidRDefault="00727700" w:rsidP="00727700">
      <w:pPr>
        <w:pStyle w:val="Nagwek2"/>
      </w:pPr>
      <w:r>
        <w:t xml:space="preserve">CELE KSZTAŁCENIA </w:t>
      </w:r>
    </w:p>
    <w:p w:rsidR="00727700" w:rsidRDefault="00727700" w:rsidP="00727700">
      <w:pPr>
        <w:pStyle w:val="AK01"/>
      </w:pPr>
      <w:r>
        <w:t>Patologia ogólna łączy wiedzę z zakresu podstawowych nauk lekarskich. Stanowi pomost pomiędzy kształceniem przedklinicznym i klinicznym. Ułatwia zrozumienie i kojarzenie zależności pomiędzy elementami łańcucha patogenetycznego oraz występowaniem konkretnych objawów chorobowych. Celem kształcenia studentów na kierunku lekarsko-dentystycznym PUM jest poznanie i zrozumienie:</w:t>
      </w:r>
    </w:p>
    <w:p w:rsidR="00727700" w:rsidRDefault="00727700" w:rsidP="00727700">
      <w:pPr>
        <w:pStyle w:val="BULL01"/>
      </w:pPr>
      <w:r>
        <w:t>czynników przyczynowych i mechanizmów prowadzących do powstania oraz rozwoju procesu chorobowego na poziomie molekularnym, komórkowym, tkankowym i ogólnoustrojowym</w:t>
      </w:r>
    </w:p>
    <w:p w:rsidR="00727700" w:rsidRDefault="00727700" w:rsidP="00727700">
      <w:pPr>
        <w:pStyle w:val="BULL01"/>
      </w:pPr>
      <w:r>
        <w:t>zjawisk czynnościowych składających się na proces chorobowy</w:t>
      </w:r>
    </w:p>
    <w:p w:rsidR="00727700" w:rsidRDefault="00727700" w:rsidP="00727700">
      <w:pPr>
        <w:pStyle w:val="BULL01"/>
      </w:pPr>
      <w:r>
        <w:t>mechanizmów regulacyjnych i adaptacyjnych wynikających z choroby</w:t>
      </w:r>
    </w:p>
    <w:p w:rsidR="00727700" w:rsidRDefault="00727700" w:rsidP="00727700">
      <w:pPr>
        <w:pStyle w:val="Tekstpodstawowy"/>
        <w:jc w:val="both"/>
        <w:rPr>
          <w:b w:val="0"/>
          <w:sz w:val="24"/>
          <w:szCs w:val="24"/>
        </w:rPr>
      </w:pPr>
    </w:p>
    <w:p w:rsidR="00727700" w:rsidRDefault="00727700" w:rsidP="00727700">
      <w:pPr>
        <w:pStyle w:val="Nagwek2"/>
      </w:pPr>
      <w:r>
        <w:t>FORMY PROWADZENIA ZAJĘĆ DYDAKTYCZNYCH</w:t>
      </w:r>
    </w:p>
    <w:p w:rsidR="00727700" w:rsidRPr="00227773" w:rsidRDefault="00727700" w:rsidP="00727700">
      <w:pPr>
        <w:pStyle w:val="AK01cd"/>
      </w:pPr>
      <w:r>
        <w:t>Seminaria (15), ćwiczenia (30), wykład</w:t>
      </w:r>
      <w:r w:rsidR="00B91B6E">
        <w:t xml:space="preserve"> </w:t>
      </w:r>
      <w:r>
        <w:t>(10: 7+3 e-learning)</w:t>
      </w:r>
    </w:p>
    <w:p w:rsidR="00727700" w:rsidRDefault="00727700" w:rsidP="00727700">
      <w:pPr>
        <w:pStyle w:val="Tekstpodstawowywcity"/>
        <w:ind w:left="705" w:firstLine="0"/>
        <w:rPr>
          <w:sz w:val="24"/>
          <w:szCs w:val="24"/>
        </w:rPr>
      </w:pPr>
    </w:p>
    <w:p w:rsidR="00727700" w:rsidRPr="00C45958" w:rsidRDefault="00727700" w:rsidP="00727700">
      <w:pPr>
        <w:pStyle w:val="Nagwek1"/>
      </w:pPr>
      <w:r w:rsidRPr="00C45958">
        <w:t>Wykłady</w:t>
      </w:r>
    </w:p>
    <w:p w:rsidR="00727700" w:rsidRPr="00C45958" w:rsidRDefault="00727700" w:rsidP="00727700">
      <w:pPr>
        <w:pStyle w:val="Nagwek2"/>
      </w:pPr>
      <w:r w:rsidRPr="00C45958">
        <w:t>Poniedziałek 16:</w:t>
      </w:r>
      <w:r>
        <w:t>30</w:t>
      </w:r>
      <w:r w:rsidRPr="00C45958">
        <w:rPr>
          <w:vertAlign w:val="superscript"/>
        </w:rPr>
        <w:t xml:space="preserve"> </w:t>
      </w:r>
      <w:r w:rsidRPr="00C45958">
        <w:t xml:space="preserve">– </w:t>
      </w:r>
      <w:r>
        <w:t>18</w:t>
      </w:r>
      <w:r w:rsidRPr="00C45958">
        <w:t>:</w:t>
      </w:r>
      <w:r>
        <w:t>00</w:t>
      </w:r>
    </w:p>
    <w:p w:rsidR="00727700" w:rsidRPr="00C45958" w:rsidRDefault="00727700" w:rsidP="00727700">
      <w:pPr>
        <w:pStyle w:val="Nagwek2"/>
      </w:pPr>
      <w:r w:rsidRPr="00C45958">
        <w:t>Wykłady on-line</w:t>
      </w:r>
    </w:p>
    <w:p w:rsidR="00727700" w:rsidRPr="005C44C7" w:rsidRDefault="00727700" w:rsidP="005C44C7">
      <w:pPr>
        <w:pStyle w:val="pp2"/>
      </w:pPr>
      <w:r w:rsidRPr="005C44C7">
        <w:t>1.</w:t>
      </w:r>
      <w:r w:rsidRPr="005C44C7">
        <w:tab/>
        <w:t xml:space="preserve">Wprowadzenie do patofizjologii </w:t>
      </w:r>
      <w:r w:rsidRPr="005C44C7">
        <w:tab/>
        <w:t>19.02.2024</w:t>
      </w:r>
    </w:p>
    <w:p w:rsidR="00727700" w:rsidRPr="00445D75" w:rsidRDefault="00727700" w:rsidP="005C44C7">
      <w:pPr>
        <w:pStyle w:val="pp2"/>
      </w:pPr>
      <w:r w:rsidRPr="00125498">
        <w:t>2.</w:t>
      </w:r>
      <w:r>
        <w:tab/>
        <w:t>Zaburzenia gospodarki węglowodanowej</w:t>
      </w:r>
      <w:r w:rsidR="004E260E">
        <w:t xml:space="preserve"> c.d.</w:t>
      </w:r>
      <w:r>
        <w:t xml:space="preserve"> </w:t>
      </w:r>
      <w:r w:rsidRPr="00445D75">
        <w:tab/>
        <w:t>2</w:t>
      </w:r>
      <w:r>
        <w:t>6</w:t>
      </w:r>
      <w:r w:rsidRPr="00445D75">
        <w:t>.02.202</w:t>
      </w:r>
      <w:r>
        <w:t>4</w:t>
      </w:r>
    </w:p>
    <w:p w:rsidR="00727700" w:rsidRPr="00445D75" w:rsidRDefault="00727700" w:rsidP="005C44C7">
      <w:pPr>
        <w:pStyle w:val="pp2"/>
      </w:pPr>
      <w:r w:rsidRPr="00125498">
        <w:t>3.</w:t>
      </w:r>
      <w:r>
        <w:tab/>
        <w:t xml:space="preserve">Zapalenia </w:t>
      </w:r>
      <w:r w:rsidRPr="00445D75">
        <w:tab/>
        <w:t>0</w:t>
      </w:r>
      <w:r>
        <w:t>4</w:t>
      </w:r>
      <w:r w:rsidRPr="00445D75">
        <w:t>.03.202</w:t>
      </w:r>
      <w:r>
        <w:t>4</w:t>
      </w:r>
    </w:p>
    <w:p w:rsidR="00727700" w:rsidRPr="00445D75" w:rsidRDefault="00727700" w:rsidP="005C44C7">
      <w:pPr>
        <w:pStyle w:val="pp2"/>
      </w:pPr>
      <w:r w:rsidRPr="00125498">
        <w:t>4.</w:t>
      </w:r>
      <w:r>
        <w:tab/>
        <w:t xml:space="preserve">Awitaminozy </w:t>
      </w:r>
      <w:r w:rsidRPr="00445D75">
        <w:tab/>
      </w:r>
      <w:r>
        <w:t>1</w:t>
      </w:r>
      <w:r w:rsidRPr="00445D75">
        <w:t>1.03.202</w:t>
      </w:r>
      <w:r>
        <w:t>4</w:t>
      </w:r>
    </w:p>
    <w:p w:rsidR="00727700" w:rsidRPr="008621FF" w:rsidRDefault="00727700" w:rsidP="00727700">
      <w:pPr>
        <w:pStyle w:val="Nagwek2"/>
      </w:pPr>
      <w:r w:rsidRPr="008621FF">
        <w:t>e-learning</w:t>
      </w:r>
    </w:p>
    <w:p w:rsidR="00727700" w:rsidRPr="008621FF" w:rsidRDefault="00727700" w:rsidP="005C44C7">
      <w:pPr>
        <w:pStyle w:val="pp2"/>
        <w:rPr>
          <w:b/>
        </w:rPr>
      </w:pPr>
      <w:r w:rsidRPr="008621FF">
        <w:t>1.</w:t>
      </w:r>
      <w:r>
        <w:tab/>
      </w:r>
      <w:r w:rsidRPr="008621FF">
        <w:t>Witamina D</w:t>
      </w:r>
    </w:p>
    <w:p w:rsidR="00727700" w:rsidRPr="008621FF" w:rsidRDefault="00727700" w:rsidP="005C44C7">
      <w:pPr>
        <w:pStyle w:val="pp2"/>
        <w:rPr>
          <w:b/>
        </w:rPr>
      </w:pPr>
      <w:r w:rsidRPr="008621FF">
        <w:t>2.</w:t>
      </w:r>
      <w:r>
        <w:tab/>
      </w:r>
      <w:r w:rsidRPr="008621FF">
        <w:t>Infekcja SARS-CoV-2</w:t>
      </w:r>
    </w:p>
    <w:p w:rsidR="00727700" w:rsidRDefault="00727700" w:rsidP="005C44C7">
      <w:pPr>
        <w:pStyle w:val="pp2"/>
        <w:rPr>
          <w:b/>
        </w:rPr>
      </w:pPr>
      <w:r>
        <w:t>3</w:t>
      </w:r>
      <w:r w:rsidRPr="00125498">
        <w:t>.</w:t>
      </w:r>
      <w:r>
        <w:tab/>
      </w:r>
      <w:r w:rsidRPr="00125498">
        <w:t>Starzenie układu immunologicznego</w:t>
      </w:r>
    </w:p>
    <w:p w:rsidR="00727700" w:rsidRDefault="00727700" w:rsidP="00727700">
      <w:pPr>
        <w:jc w:val="both"/>
        <w:rPr>
          <w:b/>
        </w:rPr>
      </w:pPr>
    </w:p>
    <w:p w:rsidR="00727700" w:rsidRPr="008621FF" w:rsidRDefault="00727700" w:rsidP="00727700">
      <w:pPr>
        <w:pStyle w:val="Nagwek1"/>
        <w:rPr>
          <w:color w:val="FF0000"/>
        </w:rPr>
      </w:pPr>
      <w:r w:rsidRPr="00227773">
        <w:t>SEMINARIA</w:t>
      </w:r>
      <w:r>
        <w:t>/ĆWICZENIA</w:t>
      </w:r>
    </w:p>
    <w:p w:rsidR="00727700" w:rsidRPr="00727700" w:rsidRDefault="00727700" w:rsidP="00727700">
      <w:pPr>
        <w:pStyle w:val="Nagwek1RED"/>
      </w:pPr>
      <w:r w:rsidRPr="00727700">
        <w:t>sala MCD1A wtorek</w:t>
      </w:r>
    </w:p>
    <w:p w:rsidR="00727700" w:rsidRPr="001753A8" w:rsidRDefault="00727700" w:rsidP="00727700">
      <w:pPr>
        <w:pStyle w:val="Nagwek2"/>
      </w:pPr>
      <w:r w:rsidRPr="001753A8">
        <w:t xml:space="preserve">Grupa S2 </w:t>
      </w:r>
      <w:r>
        <w:t>—</w:t>
      </w:r>
      <w:r w:rsidRPr="001753A8">
        <w:t xml:space="preserve"> 8.30</w:t>
      </w:r>
      <w:r>
        <w:t>–</w:t>
      </w:r>
      <w:r w:rsidRPr="001753A8">
        <w:t>10.45</w:t>
      </w:r>
      <w:r>
        <w:t xml:space="preserve">, </w:t>
      </w:r>
      <w:r w:rsidRPr="00227773">
        <w:t>g</w:t>
      </w:r>
      <w:r w:rsidRPr="001753A8">
        <w:t xml:space="preserve">rupa S1 </w:t>
      </w:r>
      <w:r>
        <w:t>—</w:t>
      </w:r>
      <w:r w:rsidRPr="001753A8">
        <w:t xml:space="preserve"> 11.00</w:t>
      </w:r>
      <w:r>
        <w:t>–</w:t>
      </w:r>
      <w:r w:rsidRPr="001753A8">
        <w:t>13.15</w:t>
      </w:r>
      <w:r>
        <w:t xml:space="preserve">, </w:t>
      </w:r>
      <w:r w:rsidRPr="00227773">
        <w:t>g</w:t>
      </w:r>
      <w:r w:rsidRPr="001753A8">
        <w:t xml:space="preserve">rupa S3 </w:t>
      </w:r>
      <w:r>
        <w:t>—</w:t>
      </w:r>
      <w:r w:rsidRPr="001753A8">
        <w:t xml:space="preserve"> wtorek 13.30</w:t>
      </w:r>
      <w:r>
        <w:t>–</w:t>
      </w:r>
      <w:r w:rsidRPr="001753A8">
        <w:t>15.45</w:t>
      </w:r>
    </w:p>
    <w:p w:rsidR="00727700" w:rsidRDefault="00727700" w:rsidP="005C44C7">
      <w:pPr>
        <w:pStyle w:val="PP1"/>
      </w:pPr>
      <w:r>
        <w:t>1.</w:t>
      </w:r>
      <w:r>
        <w:tab/>
      </w:r>
      <w:r w:rsidR="004E260E">
        <w:t xml:space="preserve">Zaburzenia gospodarki węglowodanowej </w:t>
      </w:r>
      <w:r>
        <w:tab/>
        <w:t>20.02.2024</w:t>
      </w:r>
    </w:p>
    <w:p w:rsidR="004E260E" w:rsidRPr="002B0AFB" w:rsidRDefault="004E260E" w:rsidP="004E260E">
      <w:pPr>
        <w:pStyle w:val="pp2"/>
      </w:pPr>
      <w:r w:rsidRPr="006122E5">
        <w:t>A</w:t>
      </w:r>
      <w:r>
        <w:t>.</w:t>
      </w:r>
      <w:r>
        <w:tab/>
        <w:t>Metabolizm węglowodanów – powtórka.</w:t>
      </w:r>
      <w:r w:rsidRPr="00BA26A0">
        <w:t xml:space="preserve"> </w:t>
      </w:r>
      <w:r>
        <w:tab/>
      </w:r>
    </w:p>
    <w:p w:rsidR="004E260E" w:rsidRDefault="004E260E" w:rsidP="004E260E">
      <w:pPr>
        <w:pStyle w:val="pp2"/>
      </w:pPr>
      <w:r>
        <w:t>B.</w:t>
      </w:r>
      <w:r>
        <w:tab/>
        <w:t>Cukrzyca (klasyfikacja, etiologia, molekularne podstawy patogenezy, insulinooporność, powikłania cukrzycy).</w:t>
      </w:r>
    </w:p>
    <w:p w:rsidR="004E260E" w:rsidRDefault="00F30EE1" w:rsidP="004E260E">
      <w:pPr>
        <w:pStyle w:val="pp2"/>
      </w:pPr>
      <w:r>
        <w:t>C</w:t>
      </w:r>
      <w:r w:rsidR="004E260E" w:rsidRPr="00227773">
        <w:t>.</w:t>
      </w:r>
      <w:r w:rsidR="004E260E">
        <w:tab/>
        <w:t>Zespół metaboliczny.</w:t>
      </w:r>
    </w:p>
    <w:p w:rsidR="00727700" w:rsidRDefault="00727700" w:rsidP="005C44C7">
      <w:pPr>
        <w:pStyle w:val="PP1"/>
      </w:pPr>
      <w:r>
        <w:t>2.</w:t>
      </w:r>
      <w:r>
        <w:tab/>
      </w:r>
      <w:r w:rsidR="004E260E" w:rsidRPr="00C45958">
        <w:t>Zaburzenia gospodarki białkowej i purynowej</w:t>
      </w:r>
      <w:r w:rsidR="004E260E">
        <w:t xml:space="preserve"> </w:t>
      </w:r>
      <w:r>
        <w:tab/>
      </w:r>
      <w:r w:rsidRPr="00BA26A0">
        <w:t>2</w:t>
      </w:r>
      <w:r>
        <w:t>7</w:t>
      </w:r>
      <w:r w:rsidRPr="00BA26A0">
        <w:t>.0</w:t>
      </w:r>
      <w:r>
        <w:t>2</w:t>
      </w:r>
      <w:r w:rsidRPr="00BA26A0">
        <w:t>.202</w:t>
      </w:r>
      <w:r>
        <w:t>4</w:t>
      </w:r>
    </w:p>
    <w:p w:rsidR="004E260E" w:rsidRDefault="004E260E" w:rsidP="004E260E">
      <w:pPr>
        <w:pStyle w:val="pp2"/>
      </w:pPr>
      <w:r>
        <w:t>A.</w:t>
      </w:r>
      <w:r>
        <w:tab/>
        <w:t>Metabolizm aminokwasów, białek i zasad purynowych — powtórka.</w:t>
      </w:r>
    </w:p>
    <w:p w:rsidR="004E260E" w:rsidRPr="002B0AFB" w:rsidRDefault="004E260E" w:rsidP="004E260E">
      <w:pPr>
        <w:pStyle w:val="pp2"/>
      </w:pPr>
      <w:r>
        <w:t>B.</w:t>
      </w:r>
      <w:r>
        <w:tab/>
        <w:t>Wprowadzenie do wrodzonych chorób metabolicznych.</w:t>
      </w:r>
    </w:p>
    <w:p w:rsidR="004E260E" w:rsidRDefault="004E260E" w:rsidP="004E260E">
      <w:pPr>
        <w:pStyle w:val="pp2"/>
      </w:pPr>
      <w:r>
        <w:t>C.</w:t>
      </w:r>
      <w:r>
        <w:tab/>
        <w:t>Wybrane zaburzenia metabolizmu aminokwasów: Fenyloketonuria, Tyrozynemia, Alkaptonuria, Albinizm, Homocystynuria.</w:t>
      </w:r>
    </w:p>
    <w:p w:rsidR="004E260E" w:rsidRDefault="004E260E" w:rsidP="004E260E">
      <w:pPr>
        <w:pStyle w:val="pp2"/>
      </w:pPr>
      <w:r>
        <w:t>D.</w:t>
      </w:r>
      <w:r>
        <w:tab/>
        <w:t>Dna moczanowa.</w:t>
      </w:r>
    </w:p>
    <w:p w:rsidR="00727700" w:rsidRDefault="00727700" w:rsidP="005C44C7">
      <w:pPr>
        <w:pStyle w:val="PP1"/>
      </w:pPr>
      <w:r>
        <w:t>3</w:t>
      </w:r>
      <w:r w:rsidRPr="00E83277">
        <w:t>.</w:t>
      </w:r>
      <w:r>
        <w:tab/>
      </w:r>
      <w:r w:rsidR="004E260E">
        <w:t>Zaburzenia gospodarki lipidowej</w:t>
      </w:r>
      <w:r>
        <w:t xml:space="preserve"> </w:t>
      </w:r>
      <w:r>
        <w:tab/>
        <w:t>05.03.2024</w:t>
      </w:r>
    </w:p>
    <w:p w:rsidR="004E260E" w:rsidRPr="002B0AFB" w:rsidRDefault="004E260E" w:rsidP="004E260E">
      <w:pPr>
        <w:pStyle w:val="pp2"/>
      </w:pPr>
      <w:r w:rsidRPr="006122E5">
        <w:t>A.</w:t>
      </w:r>
      <w:r>
        <w:tab/>
        <w:t>Wprowadzenie do metabolizmu lipidów i lipoprotein — powtórka.</w:t>
      </w:r>
    </w:p>
    <w:p w:rsidR="004E260E" w:rsidRPr="002B0AFB" w:rsidRDefault="004E260E" w:rsidP="004E260E">
      <w:pPr>
        <w:pStyle w:val="pp2"/>
      </w:pPr>
      <w:r>
        <w:t>B.</w:t>
      </w:r>
      <w:r>
        <w:tab/>
        <w:t>Dyslipoproteinemie: klasyfikacja, patomechanizm</w:t>
      </w:r>
      <w:r w:rsidR="00F30EE1">
        <w:t>, objawy</w:t>
      </w:r>
      <w:r>
        <w:t>.</w:t>
      </w:r>
    </w:p>
    <w:p w:rsidR="004E260E" w:rsidRPr="002B0AFB" w:rsidRDefault="00F30EE1" w:rsidP="004E260E">
      <w:pPr>
        <w:pStyle w:val="pp2"/>
      </w:pPr>
      <w:r>
        <w:t>C</w:t>
      </w:r>
      <w:r w:rsidR="004E260E">
        <w:t>.</w:t>
      </w:r>
      <w:r w:rsidR="004E260E">
        <w:tab/>
        <w:t>Leptyna, zaburzenia budowy i funkcji receptora leptyny.</w:t>
      </w:r>
    </w:p>
    <w:p w:rsidR="004E260E" w:rsidRDefault="00F30EE1" w:rsidP="004E260E">
      <w:pPr>
        <w:pStyle w:val="pp2"/>
      </w:pPr>
      <w:r>
        <w:t>D</w:t>
      </w:r>
      <w:r w:rsidR="004E260E">
        <w:t>.</w:t>
      </w:r>
      <w:r w:rsidR="004E260E">
        <w:tab/>
        <w:t>Otyłość: klasyfikacja, metody diagnostyczne</w:t>
      </w:r>
      <w:r>
        <w:t>, powikłania otyłości</w:t>
      </w:r>
      <w:r w:rsidR="004E260E">
        <w:t>.</w:t>
      </w:r>
    </w:p>
    <w:p w:rsidR="00727700" w:rsidRDefault="00727700" w:rsidP="005C44C7">
      <w:pPr>
        <w:pStyle w:val="PP1"/>
      </w:pPr>
      <w:r>
        <w:t>4.</w:t>
      </w:r>
      <w:r w:rsidR="005C44C7">
        <w:tab/>
      </w:r>
      <w:r w:rsidRPr="00C45958">
        <w:t>Patofizjologia układu krążenia</w:t>
      </w:r>
      <w:r w:rsidR="005C44C7">
        <w:t>–</w:t>
      </w:r>
      <w:r w:rsidRPr="00C45958">
        <w:t xml:space="preserve">1 </w:t>
      </w:r>
      <w:r>
        <w:tab/>
        <w:t xml:space="preserve"> </w:t>
      </w:r>
      <w:r w:rsidRPr="00BA26A0">
        <w:t>1</w:t>
      </w:r>
      <w:r>
        <w:t>2</w:t>
      </w:r>
      <w:r w:rsidRPr="00BA26A0">
        <w:t>.03.202</w:t>
      </w:r>
      <w:r>
        <w:t>4</w:t>
      </w:r>
    </w:p>
    <w:p w:rsidR="00727700" w:rsidRPr="002B0AFB" w:rsidRDefault="00727700" w:rsidP="005C44C7">
      <w:pPr>
        <w:pStyle w:val="pp2"/>
      </w:pPr>
      <w:r w:rsidRPr="00530197">
        <w:t>A.</w:t>
      </w:r>
      <w:r w:rsidR="005C44C7">
        <w:tab/>
      </w:r>
      <w:r>
        <w:t>Wprowadzenie do budowy i funkcji układu krążenia – powtórka.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Miażdżyca.</w:t>
      </w:r>
    </w:p>
    <w:p w:rsidR="00727700" w:rsidRDefault="00727700" w:rsidP="005C44C7">
      <w:pPr>
        <w:pStyle w:val="pp2"/>
      </w:pPr>
      <w:r>
        <w:t>C.</w:t>
      </w:r>
      <w:r w:rsidR="005C44C7">
        <w:tab/>
      </w:r>
      <w:r>
        <w:t>Choroba niedokrwienna mięśnia sercowego: ostre i przewlekłe zespoły wieńcowe.</w:t>
      </w:r>
    </w:p>
    <w:p w:rsidR="005C44C7" w:rsidRDefault="005C44C7">
      <w:pPr>
        <w:spacing w:after="200" w:line="276" w:lineRule="auto"/>
        <w:rPr>
          <w:rFonts w:ascii="Arial" w:hAnsi="Arial" w:cs="Arial"/>
          <w:bCs/>
          <w:szCs w:val="20"/>
        </w:rPr>
      </w:pPr>
      <w:r>
        <w:br w:type="page"/>
      </w:r>
    </w:p>
    <w:p w:rsidR="00727700" w:rsidRDefault="00727700" w:rsidP="005C44C7">
      <w:pPr>
        <w:pStyle w:val="PP1"/>
      </w:pPr>
      <w:r>
        <w:lastRenderedPageBreak/>
        <w:t>5.</w:t>
      </w:r>
      <w:r w:rsidR="005C44C7">
        <w:tab/>
      </w:r>
      <w:r w:rsidRPr="00C45958">
        <w:t>Patofizjologia układu krążenia</w:t>
      </w:r>
      <w:r w:rsidR="005C44C7">
        <w:t>–</w:t>
      </w:r>
      <w:r>
        <w:t xml:space="preserve">2 </w:t>
      </w:r>
      <w:bookmarkStart w:id="0" w:name="_GoBack"/>
      <w:bookmarkEnd w:id="0"/>
      <w:r>
        <w:tab/>
      </w:r>
      <w:r w:rsidRPr="002F3153">
        <w:t>19.</w:t>
      </w:r>
      <w:r w:rsidRPr="00E83277">
        <w:t>0</w:t>
      </w:r>
      <w:r>
        <w:t>3</w:t>
      </w:r>
      <w:r w:rsidRPr="00E83277">
        <w:t>.202</w:t>
      </w:r>
      <w:r>
        <w:t>4</w:t>
      </w:r>
    </w:p>
    <w:p w:rsidR="00727700" w:rsidRDefault="00727700" w:rsidP="005C44C7">
      <w:pPr>
        <w:pStyle w:val="pp2"/>
      </w:pPr>
      <w:r>
        <w:t>A.</w:t>
      </w:r>
      <w:r w:rsidR="005C44C7">
        <w:tab/>
      </w:r>
      <w:r>
        <w:t>Etiologia i patogeneza nadciśnienia tętniczego pierwotnego.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 xml:space="preserve">Powikłania nadciśnienia tętniczego. </w:t>
      </w:r>
    </w:p>
    <w:p w:rsidR="00727700" w:rsidRDefault="00727700" w:rsidP="005C44C7">
      <w:pPr>
        <w:pStyle w:val="pp2"/>
      </w:pPr>
      <w:r>
        <w:t>C.</w:t>
      </w:r>
      <w:r w:rsidR="005C44C7">
        <w:tab/>
      </w:r>
      <w:r>
        <w:t>Nadciśnienie tętnicze wtórne</w:t>
      </w:r>
      <w:r w:rsidR="00F30EE1">
        <w:t>.</w:t>
      </w:r>
    </w:p>
    <w:p w:rsidR="00727700" w:rsidRDefault="00727700" w:rsidP="005C44C7">
      <w:pPr>
        <w:pStyle w:val="pp2"/>
      </w:pPr>
      <w:r>
        <w:t>D.</w:t>
      </w:r>
      <w:r w:rsidR="005C44C7">
        <w:tab/>
      </w:r>
      <w:r>
        <w:t>Przełom nadciśnieniowy</w:t>
      </w:r>
      <w:r w:rsidR="00F30EE1">
        <w:t>.</w:t>
      </w:r>
    </w:p>
    <w:p w:rsidR="00727700" w:rsidRDefault="00727700" w:rsidP="005C44C7">
      <w:pPr>
        <w:pStyle w:val="PP1"/>
        <w:rPr>
          <w:color w:val="FF0000"/>
          <w:sz w:val="28"/>
          <w:szCs w:val="28"/>
        </w:rPr>
      </w:pPr>
      <w:r>
        <w:t>6</w:t>
      </w:r>
      <w:r w:rsidRPr="00E83277">
        <w:t>.</w:t>
      </w:r>
      <w:r w:rsidR="005C44C7">
        <w:tab/>
      </w:r>
      <w:r w:rsidRPr="00C45958">
        <w:t>Patofizjologia układu krążenia</w:t>
      </w:r>
      <w:r w:rsidR="005C44C7">
        <w:t>–</w:t>
      </w:r>
      <w:r>
        <w:t>3</w:t>
      </w:r>
      <w:r w:rsidRPr="00C45958">
        <w:t xml:space="preserve"> </w:t>
      </w:r>
      <w:r>
        <w:tab/>
        <w:t>26</w:t>
      </w:r>
      <w:r w:rsidRPr="00E83277">
        <w:t>.0</w:t>
      </w:r>
      <w:r>
        <w:t>3</w:t>
      </w:r>
      <w:r w:rsidRPr="00E83277">
        <w:t>.202</w:t>
      </w:r>
      <w:r>
        <w:t>4</w:t>
      </w:r>
    </w:p>
    <w:p w:rsidR="00727700" w:rsidRDefault="00727700" w:rsidP="005C44C7">
      <w:pPr>
        <w:pStyle w:val="pp2"/>
      </w:pPr>
      <w:r>
        <w:t>A.</w:t>
      </w:r>
      <w:r w:rsidR="005C44C7">
        <w:tab/>
      </w:r>
      <w:r>
        <w:t>Niewydolność krążenia ostra.</w:t>
      </w:r>
    </w:p>
    <w:p w:rsidR="00727700" w:rsidRDefault="00727700" w:rsidP="005C44C7">
      <w:pPr>
        <w:pStyle w:val="pp2"/>
      </w:pPr>
      <w:r>
        <w:t>B</w:t>
      </w:r>
      <w:r w:rsidR="005C44C7">
        <w:t>.</w:t>
      </w:r>
      <w:r w:rsidR="005C44C7">
        <w:tab/>
      </w:r>
      <w:r w:rsidRPr="00067BC4">
        <w:t>Rodzaje i patogeneza wstrząsu.</w:t>
      </w:r>
    </w:p>
    <w:p w:rsidR="00727700" w:rsidRDefault="00727700" w:rsidP="00F30EE1">
      <w:pPr>
        <w:pStyle w:val="pp2"/>
      </w:pPr>
      <w:r w:rsidRPr="00C71069">
        <w:t>C.</w:t>
      </w:r>
      <w:r w:rsidR="005C44C7">
        <w:tab/>
      </w:r>
      <w:r w:rsidRPr="00C71069">
        <w:t>Niewydolność serca przewlekła</w:t>
      </w:r>
      <w:r w:rsidR="00F30EE1">
        <w:t>.</w:t>
      </w:r>
    </w:p>
    <w:p w:rsidR="00727700" w:rsidRDefault="00727700" w:rsidP="005C44C7">
      <w:pPr>
        <w:pStyle w:val="pp2RED"/>
      </w:pPr>
      <w:r>
        <w:t>Kolokwium 1</w:t>
      </w:r>
      <w:r w:rsidR="00F30EE1">
        <w:t xml:space="preserve"> - CET</w:t>
      </w:r>
      <w:r>
        <w:tab/>
        <w:t>09.04.2024</w:t>
      </w:r>
    </w:p>
    <w:p w:rsidR="00727700" w:rsidRPr="00D0058C" w:rsidRDefault="00727700" w:rsidP="005C44C7">
      <w:pPr>
        <w:pStyle w:val="PP1"/>
      </w:pPr>
      <w:r>
        <w:t>7.</w:t>
      </w:r>
      <w:r w:rsidR="005C44C7">
        <w:tab/>
      </w:r>
      <w:r w:rsidR="004E260E" w:rsidRPr="00510E0D">
        <w:t xml:space="preserve">Patofizjologia układu </w:t>
      </w:r>
      <w:r w:rsidR="004E260E">
        <w:t xml:space="preserve">pokarmowego–1 </w:t>
      </w:r>
      <w:r w:rsidRPr="005911D6">
        <w:rPr>
          <w:color w:val="FF0000"/>
        </w:rPr>
        <w:tab/>
      </w:r>
      <w:r w:rsidRPr="005911D6">
        <w:t>0</w:t>
      </w:r>
      <w:r>
        <w:t xml:space="preserve">9.04.2024 </w:t>
      </w:r>
    </w:p>
    <w:p w:rsidR="004E260E" w:rsidRDefault="004E260E" w:rsidP="004E260E">
      <w:pPr>
        <w:pStyle w:val="pp2"/>
      </w:pPr>
      <w:r w:rsidRPr="00530197">
        <w:t>A.</w:t>
      </w:r>
      <w:r>
        <w:tab/>
      </w:r>
      <w:r w:rsidRPr="00530197">
        <w:t xml:space="preserve">Wprowadzenie do budowy i funkcji układu pokarmowego </w:t>
      </w:r>
      <w:r>
        <w:t>–</w:t>
      </w:r>
      <w:r w:rsidRPr="00530197">
        <w:t xml:space="preserve"> powtórka</w:t>
      </w:r>
      <w:r>
        <w:t>.</w:t>
      </w:r>
    </w:p>
    <w:p w:rsidR="004E260E" w:rsidRPr="002B0AFB" w:rsidRDefault="004E260E" w:rsidP="004E260E">
      <w:pPr>
        <w:pStyle w:val="pp2"/>
      </w:pPr>
      <w:r>
        <w:t>B.</w:t>
      </w:r>
      <w:r>
        <w:tab/>
        <w:t>Refluks żołądkowo-przełykowy</w:t>
      </w:r>
      <w:r w:rsidR="00F30EE1">
        <w:t>.</w:t>
      </w:r>
    </w:p>
    <w:p w:rsidR="004E260E" w:rsidRDefault="004E260E" w:rsidP="004E260E">
      <w:pPr>
        <w:pStyle w:val="pp2"/>
      </w:pPr>
      <w:r>
        <w:t>C</w:t>
      </w:r>
      <w:r w:rsidRPr="00530197">
        <w:t>.</w:t>
      </w:r>
      <w:r>
        <w:tab/>
        <w:t>Choroba wrzodowa żołądka i dwunastnicy.</w:t>
      </w:r>
    </w:p>
    <w:p w:rsidR="004E260E" w:rsidRPr="009F2F3A" w:rsidRDefault="004E260E" w:rsidP="004E260E">
      <w:pPr>
        <w:pStyle w:val="pp2"/>
      </w:pPr>
      <w:r>
        <w:t>D.</w:t>
      </w:r>
      <w:r>
        <w:tab/>
        <w:t xml:space="preserve">Nieswoiste zapalenia jelit. </w:t>
      </w:r>
    </w:p>
    <w:p w:rsidR="00727700" w:rsidRDefault="00727700" w:rsidP="005C44C7">
      <w:pPr>
        <w:pStyle w:val="PP1"/>
      </w:pPr>
      <w:r>
        <w:t>8.</w:t>
      </w:r>
      <w:bookmarkStart w:id="1" w:name="_Hlk157689370"/>
      <w:r w:rsidR="005C44C7">
        <w:tab/>
      </w:r>
      <w:bookmarkEnd w:id="1"/>
      <w:r w:rsidR="004E260E" w:rsidRPr="00510E0D">
        <w:t xml:space="preserve">Patofizjologia układu </w:t>
      </w:r>
      <w:r w:rsidR="004E260E">
        <w:t xml:space="preserve">pokarmowego–2 </w:t>
      </w:r>
      <w:r>
        <w:tab/>
      </w:r>
      <w:r w:rsidRPr="00CE42A0">
        <w:t>1</w:t>
      </w:r>
      <w:r>
        <w:t>6</w:t>
      </w:r>
      <w:r w:rsidRPr="002810E8">
        <w:t>.04.202</w:t>
      </w:r>
      <w:r>
        <w:t>4</w:t>
      </w:r>
    </w:p>
    <w:p w:rsidR="004E260E" w:rsidRDefault="004E260E" w:rsidP="004E260E">
      <w:pPr>
        <w:pStyle w:val="pp2"/>
      </w:pPr>
      <w:r>
        <w:t>A.</w:t>
      </w:r>
      <w:r>
        <w:tab/>
        <w:t>Patofizjologia schorzeń wątroby i dróg żółciowych</w:t>
      </w:r>
      <w:r w:rsidR="00F30EE1">
        <w:t>.</w:t>
      </w:r>
      <w:r>
        <w:t xml:space="preserve"> </w:t>
      </w:r>
    </w:p>
    <w:p w:rsidR="004E260E" w:rsidRDefault="004E260E" w:rsidP="004E260E">
      <w:pPr>
        <w:pStyle w:val="pp2"/>
      </w:pPr>
      <w:r>
        <w:t>B.</w:t>
      </w:r>
      <w:r>
        <w:tab/>
        <w:t>Niewydolność wątroby ostra i przewlekła</w:t>
      </w:r>
      <w:r w:rsidR="00F30EE1">
        <w:t>.</w:t>
      </w:r>
      <w:r>
        <w:t xml:space="preserve"> </w:t>
      </w:r>
    </w:p>
    <w:p w:rsidR="004E260E" w:rsidRDefault="004E260E" w:rsidP="004E260E">
      <w:pPr>
        <w:pStyle w:val="pp2"/>
      </w:pPr>
      <w:r>
        <w:t>C.</w:t>
      </w:r>
      <w:r>
        <w:tab/>
        <w:t>Marskość wątroby</w:t>
      </w:r>
      <w:r w:rsidR="00F30EE1">
        <w:t>.</w:t>
      </w:r>
    </w:p>
    <w:p w:rsidR="004E260E" w:rsidRDefault="004E260E" w:rsidP="004E260E">
      <w:pPr>
        <w:pStyle w:val="pp2"/>
      </w:pPr>
      <w:r>
        <w:t>D.</w:t>
      </w:r>
      <w:r>
        <w:tab/>
        <w:t>MAFLD</w:t>
      </w:r>
      <w:r w:rsidRPr="002E7B5A">
        <w:t xml:space="preserve"> </w:t>
      </w:r>
    </w:p>
    <w:p w:rsidR="004E260E" w:rsidRDefault="004E260E" w:rsidP="004E260E">
      <w:pPr>
        <w:pStyle w:val="pp2"/>
      </w:pPr>
      <w:r>
        <w:t>E.</w:t>
      </w:r>
      <w:r>
        <w:tab/>
        <w:t xml:space="preserve">Ostre zapalenie trzustki. </w:t>
      </w:r>
    </w:p>
    <w:p w:rsidR="00727700" w:rsidRPr="0017462D" w:rsidRDefault="00727700" w:rsidP="005C44C7">
      <w:pPr>
        <w:pStyle w:val="PP1"/>
      </w:pPr>
      <w:r>
        <w:t>9.</w:t>
      </w:r>
      <w:r w:rsidR="005C44C7">
        <w:tab/>
      </w:r>
      <w:r w:rsidR="004E260E" w:rsidRPr="005911D6">
        <w:t>Patofizjologia układu oddechowego</w:t>
      </w:r>
      <w:r w:rsidR="004E260E">
        <w:t xml:space="preserve"> </w:t>
      </w:r>
      <w:r>
        <w:rPr>
          <w:color w:val="FF0000"/>
        </w:rPr>
        <w:tab/>
      </w:r>
      <w:r>
        <w:t>23.04.2024</w:t>
      </w:r>
    </w:p>
    <w:p w:rsidR="004E260E" w:rsidRDefault="004E260E" w:rsidP="004E260E">
      <w:pPr>
        <w:pStyle w:val="pp2"/>
      </w:pPr>
      <w:r>
        <w:t>A.</w:t>
      </w:r>
      <w:r>
        <w:tab/>
        <w:t>Choroby dróg oddechowych: astma oskrzelowa, POChP, rozedma, ostre zapalenie oskrzeli</w:t>
      </w:r>
      <w:r w:rsidR="00F30EE1">
        <w:t>.</w:t>
      </w:r>
      <w:r>
        <w:t xml:space="preserve"> </w:t>
      </w:r>
    </w:p>
    <w:p w:rsidR="004E260E" w:rsidRDefault="004E260E" w:rsidP="004E260E">
      <w:pPr>
        <w:pStyle w:val="pp2"/>
      </w:pPr>
      <w:r>
        <w:t>B.</w:t>
      </w:r>
      <w:r>
        <w:tab/>
        <w:t>Choroby śródmiąższowe płuc: zapalenia płuc</w:t>
      </w:r>
      <w:r w:rsidR="00F30EE1">
        <w:t>.</w:t>
      </w:r>
    </w:p>
    <w:p w:rsidR="004E260E" w:rsidRDefault="004E260E" w:rsidP="004E260E">
      <w:pPr>
        <w:pStyle w:val="pp2"/>
      </w:pPr>
      <w:r>
        <w:t>B.</w:t>
      </w:r>
      <w:r>
        <w:tab/>
        <w:t>Niewydolność oddechowa ostra i przewlekła.</w:t>
      </w:r>
    </w:p>
    <w:p w:rsidR="00727700" w:rsidRPr="00510E0D" w:rsidRDefault="00727700" w:rsidP="005C44C7">
      <w:pPr>
        <w:pStyle w:val="PP1"/>
      </w:pPr>
      <w:r w:rsidRPr="00510E0D">
        <w:t>10.</w:t>
      </w:r>
      <w:r w:rsidR="005C44C7">
        <w:tab/>
      </w:r>
      <w:r w:rsidRPr="005911D6">
        <w:t>Patofizjologia układu moczowego</w:t>
      </w:r>
      <w:r w:rsidR="005C44C7">
        <w:t xml:space="preserve"> </w:t>
      </w:r>
      <w:r w:rsidR="005C44C7">
        <w:rPr>
          <w:color w:val="FF0000"/>
        </w:rPr>
        <w:tab/>
      </w:r>
      <w:r w:rsidRPr="007E10DE">
        <w:t>30</w:t>
      </w:r>
      <w:r w:rsidRPr="00510E0D">
        <w:t>.0</w:t>
      </w:r>
      <w:r>
        <w:t>4</w:t>
      </w:r>
      <w:r w:rsidRPr="00510E0D">
        <w:t>.202</w:t>
      </w:r>
      <w:r>
        <w:t>4</w:t>
      </w:r>
    </w:p>
    <w:p w:rsidR="00727700" w:rsidRPr="002B0AFB" w:rsidRDefault="00727700" w:rsidP="005C44C7">
      <w:pPr>
        <w:pStyle w:val="pp2"/>
      </w:pPr>
      <w:r w:rsidRPr="00530197">
        <w:t>A.</w:t>
      </w:r>
      <w:r w:rsidR="005C44C7">
        <w:tab/>
      </w:r>
      <w:r w:rsidRPr="00530197">
        <w:t xml:space="preserve">Wprowadzenie do budowy i funkcji układu moczowego </w:t>
      </w:r>
      <w:r>
        <w:t>–</w:t>
      </w:r>
      <w:r w:rsidRPr="00530197">
        <w:t xml:space="preserve"> powtórka</w:t>
      </w:r>
      <w:r>
        <w:t>.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O</w:t>
      </w:r>
      <w:r w:rsidRPr="00DE5FEE">
        <w:t>stre uszkodzenie nerek</w:t>
      </w:r>
      <w:r>
        <w:t>.</w:t>
      </w:r>
      <w:r w:rsidRPr="00530197">
        <w:t xml:space="preserve"> </w:t>
      </w:r>
    </w:p>
    <w:p w:rsidR="00727700" w:rsidRDefault="00727700" w:rsidP="005C44C7">
      <w:pPr>
        <w:pStyle w:val="pp2"/>
      </w:pPr>
      <w:r>
        <w:t>C.</w:t>
      </w:r>
      <w:r w:rsidR="005C44C7">
        <w:tab/>
      </w:r>
      <w:r w:rsidRPr="00DE5FEE">
        <w:t>Przewlekła choroba nerek</w:t>
      </w:r>
      <w:r>
        <w:t xml:space="preserve">. </w:t>
      </w:r>
    </w:p>
    <w:p w:rsidR="00727700" w:rsidRDefault="00727700" w:rsidP="005C44C7">
      <w:pPr>
        <w:pStyle w:val="pp2"/>
      </w:pPr>
      <w:r>
        <w:t>D.</w:t>
      </w:r>
      <w:r w:rsidR="005C44C7">
        <w:tab/>
      </w:r>
      <w:r>
        <w:t>ZUM</w:t>
      </w:r>
      <w:r w:rsidR="005C44C7">
        <w:t>.</w:t>
      </w:r>
    </w:p>
    <w:p w:rsidR="00727700" w:rsidRPr="008621FF" w:rsidRDefault="00727700" w:rsidP="005C44C7">
      <w:pPr>
        <w:pStyle w:val="Nagwek1RED"/>
      </w:pPr>
      <w:r w:rsidRPr="008621FF">
        <w:t>Zakład Patologii Ogólnej</w:t>
      </w:r>
    </w:p>
    <w:p w:rsidR="00727700" w:rsidRPr="002810E8" w:rsidRDefault="00727700" w:rsidP="005C44C7">
      <w:pPr>
        <w:pStyle w:val="PP1"/>
      </w:pPr>
      <w:r w:rsidRPr="00695984">
        <w:t>11.</w:t>
      </w:r>
      <w:r w:rsidR="005C44C7">
        <w:tab/>
      </w:r>
      <w:r w:rsidRPr="002B5396">
        <w:t xml:space="preserve">Patofizjologia układu krwiotwórczego </w:t>
      </w:r>
      <w:r w:rsidR="005C44C7">
        <w:t>—</w:t>
      </w:r>
      <w:r w:rsidRPr="002B5396">
        <w:t xml:space="preserve"> niedokrwistości</w:t>
      </w:r>
      <w:r>
        <w:t xml:space="preserve"> </w:t>
      </w:r>
      <w:r>
        <w:tab/>
        <w:t>07.05.2024</w:t>
      </w:r>
    </w:p>
    <w:p w:rsidR="00727700" w:rsidRDefault="00727700" w:rsidP="005C44C7">
      <w:pPr>
        <w:pStyle w:val="pp2"/>
      </w:pPr>
      <w:r>
        <w:t>A.</w:t>
      </w:r>
      <w:r w:rsidR="005C44C7">
        <w:tab/>
      </w:r>
      <w:r>
        <w:t xml:space="preserve">Wprowadzenie do procesów: krwiotworzenia – powtórka. 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Patofizjologia wybranych schorzeń układu krwiotwórczego: niedokrwistości (z niedoboru żelaza, w chorobach przewlekłych, megaloblastyczna, hemolityczna, aplastyczna).</w:t>
      </w:r>
    </w:p>
    <w:p w:rsidR="00727700" w:rsidRDefault="00727700" w:rsidP="005C44C7">
      <w:pPr>
        <w:pStyle w:val="pp2"/>
      </w:pPr>
      <w:r>
        <w:t>C.</w:t>
      </w:r>
      <w:r w:rsidR="005C44C7">
        <w:tab/>
      </w:r>
      <w:r>
        <w:t>Neutropenia</w:t>
      </w:r>
      <w:r w:rsidR="00F30EE1">
        <w:t>.</w:t>
      </w:r>
    </w:p>
    <w:p w:rsidR="00727700" w:rsidRPr="00F64D32" w:rsidRDefault="00727700" w:rsidP="005C44C7">
      <w:pPr>
        <w:pStyle w:val="PP1"/>
      </w:pPr>
      <w:r>
        <w:t>12.</w:t>
      </w:r>
      <w:r w:rsidR="005C44C7">
        <w:tab/>
      </w:r>
      <w:r w:rsidRPr="002B5396">
        <w:t xml:space="preserve">Układ krwiotwórczy </w:t>
      </w:r>
      <w:r w:rsidR="005C44C7">
        <w:t>—</w:t>
      </w:r>
      <w:r w:rsidRPr="002B5396">
        <w:t xml:space="preserve"> skazy i stany nadkrzepliwości </w:t>
      </w:r>
      <w:r>
        <w:t xml:space="preserve"> </w:t>
      </w:r>
      <w:r>
        <w:tab/>
        <w:t>14</w:t>
      </w:r>
      <w:r w:rsidRPr="00F64D32">
        <w:t>.05.202</w:t>
      </w:r>
      <w:r>
        <w:t>4</w:t>
      </w:r>
    </w:p>
    <w:p w:rsidR="00727700" w:rsidRPr="002F3153" w:rsidRDefault="00727700" w:rsidP="005C44C7">
      <w:pPr>
        <w:pStyle w:val="pp2"/>
        <w:rPr>
          <w:b/>
        </w:rPr>
      </w:pPr>
      <w:r>
        <w:t>A.</w:t>
      </w:r>
      <w:r w:rsidR="005C44C7">
        <w:tab/>
      </w:r>
      <w:r>
        <w:t xml:space="preserve">Wprowadzenie do procesów krzepnięcia i fibrynolizy </w:t>
      </w:r>
      <w:r w:rsidR="005C44C7">
        <w:t>—</w:t>
      </w:r>
      <w:r>
        <w:t xml:space="preserve"> powtórka. 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Skazy: osoczowe, małopłytkowe i naczyniowe.</w:t>
      </w:r>
    </w:p>
    <w:p w:rsidR="00727700" w:rsidRPr="0017462D" w:rsidRDefault="00727700" w:rsidP="005C44C7">
      <w:pPr>
        <w:pStyle w:val="pp2"/>
      </w:pPr>
      <w:r>
        <w:t>C.</w:t>
      </w:r>
      <w:r w:rsidR="005C44C7">
        <w:tab/>
      </w:r>
      <w:r>
        <w:t>Nadkrzepliwość</w:t>
      </w:r>
      <w:r w:rsidR="005C44C7">
        <w:t>.</w:t>
      </w:r>
    </w:p>
    <w:p w:rsidR="00727700" w:rsidRPr="00F64D32" w:rsidRDefault="00727700" w:rsidP="005C44C7">
      <w:pPr>
        <w:pStyle w:val="PP1"/>
        <w:rPr>
          <w:color w:val="FF0000"/>
        </w:rPr>
      </w:pPr>
      <w:r w:rsidRPr="00F64D32">
        <w:t>13.</w:t>
      </w:r>
      <w:r w:rsidR="005C44C7">
        <w:tab/>
      </w:r>
      <w:r w:rsidRPr="00F64D32">
        <w:t xml:space="preserve">Patofizjologia układu </w:t>
      </w:r>
      <w:r>
        <w:t>endokrynnego</w:t>
      </w:r>
      <w:r w:rsidR="005C44C7">
        <w:t xml:space="preserve"> –</w:t>
      </w:r>
      <w:r>
        <w:t xml:space="preserve"> 1</w:t>
      </w:r>
      <w:r w:rsidR="005C44C7">
        <w:rPr>
          <w:color w:val="FF0000"/>
        </w:rPr>
        <w:tab/>
      </w:r>
      <w:r w:rsidRPr="007E10DE">
        <w:t>21.05</w:t>
      </w:r>
      <w:r>
        <w:t>.2023</w:t>
      </w:r>
    </w:p>
    <w:p w:rsidR="00727700" w:rsidRPr="00602F9E" w:rsidRDefault="00727700" w:rsidP="005C44C7">
      <w:pPr>
        <w:pStyle w:val="pp2"/>
        <w:rPr>
          <w:b/>
        </w:rPr>
      </w:pPr>
      <w:r>
        <w:t>A.</w:t>
      </w:r>
      <w:r w:rsidR="005C44C7">
        <w:tab/>
      </w:r>
      <w:r>
        <w:t>Oś podwzgórze – przysadka – gruczoly dokrewne – powtórka.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Patofizjologia układu endokrynnego – wprowadzenie.</w:t>
      </w:r>
    </w:p>
    <w:p w:rsidR="00727700" w:rsidRDefault="00727700" w:rsidP="005C44C7">
      <w:pPr>
        <w:pStyle w:val="pp2"/>
      </w:pPr>
      <w:r>
        <w:t>C.</w:t>
      </w:r>
      <w:r w:rsidR="005C44C7">
        <w:tab/>
      </w:r>
      <w:r>
        <w:t>Wybrane zagadnienia z patofizjologii schorzeń układu endokrynnego - przysadka mózgowa (prolaktinoma, akromegalia, choroba Cushinga).</w:t>
      </w:r>
    </w:p>
    <w:p w:rsidR="00727700" w:rsidRDefault="00727700" w:rsidP="005C44C7">
      <w:pPr>
        <w:pStyle w:val="pp2"/>
      </w:pPr>
      <w:r>
        <w:t>D.</w:t>
      </w:r>
      <w:r w:rsidR="005C44C7">
        <w:tab/>
      </w:r>
      <w:r>
        <w:t>Wybrane zagadnienia z patofizjologii schorzeń kory i rdzenia nadnerczy (zespół Cushinga, zespół Conna, zespół Addisona, pheochromocytoma).</w:t>
      </w:r>
    </w:p>
    <w:p w:rsidR="00727700" w:rsidRDefault="00727700" w:rsidP="005C44C7">
      <w:pPr>
        <w:pStyle w:val="pp2RED"/>
      </w:pPr>
      <w:r>
        <w:t>Kolokwium 1</w:t>
      </w:r>
      <w:r w:rsidR="00F30EE1">
        <w:t xml:space="preserve"> - CET</w:t>
      </w:r>
      <w:r>
        <w:tab/>
        <w:t>21.05.2024</w:t>
      </w:r>
    </w:p>
    <w:p w:rsidR="00727700" w:rsidRPr="008A4C98" w:rsidRDefault="00727700" w:rsidP="005C44C7">
      <w:pPr>
        <w:pStyle w:val="PP1"/>
      </w:pPr>
      <w:r>
        <w:t>14.</w:t>
      </w:r>
      <w:r w:rsidR="005C44C7">
        <w:tab/>
      </w:r>
      <w:r w:rsidRPr="005C44C7">
        <w:t>Patofizjologia</w:t>
      </w:r>
      <w:r>
        <w:t xml:space="preserve"> układu</w:t>
      </w:r>
      <w:r w:rsidRPr="002B5396">
        <w:t xml:space="preserve"> </w:t>
      </w:r>
      <w:r>
        <w:t>endokrynnego cz. 2</w:t>
      </w:r>
      <w:r>
        <w:rPr>
          <w:color w:val="FF0000"/>
        </w:rPr>
        <w:tab/>
      </w:r>
      <w:r w:rsidRPr="007E10DE">
        <w:t>28.</w:t>
      </w:r>
      <w:r>
        <w:t>05.2024</w:t>
      </w:r>
    </w:p>
    <w:p w:rsidR="00727700" w:rsidRDefault="00727700" w:rsidP="005C44C7">
      <w:pPr>
        <w:pStyle w:val="pp2"/>
      </w:pPr>
      <w:r>
        <w:t>A.</w:t>
      </w:r>
      <w:r w:rsidR="005C44C7">
        <w:tab/>
      </w:r>
      <w:r>
        <w:t>Nadczynność i niedoczynność tarczycy</w:t>
      </w:r>
      <w:r w:rsidR="00F30EE1">
        <w:t>.</w:t>
      </w:r>
    </w:p>
    <w:p w:rsidR="00727700" w:rsidRDefault="00727700" w:rsidP="005C44C7">
      <w:pPr>
        <w:pStyle w:val="PP1"/>
      </w:pPr>
      <w:r>
        <w:t>15.</w:t>
      </w:r>
      <w:r w:rsidR="005C44C7">
        <w:tab/>
      </w:r>
      <w:r>
        <w:t>Podsumowanie zajęć</w:t>
      </w:r>
      <w:r>
        <w:tab/>
        <w:t>04.06.2024</w:t>
      </w:r>
    </w:p>
    <w:p w:rsidR="00727700" w:rsidRDefault="00727700" w:rsidP="005C44C7">
      <w:pPr>
        <w:pStyle w:val="pp2"/>
      </w:pPr>
      <w:r>
        <w:t>A.</w:t>
      </w:r>
      <w:r w:rsidR="005C44C7">
        <w:tab/>
      </w:r>
      <w:r>
        <w:t>Podsumowanie i zaliczanie zajęć</w:t>
      </w:r>
      <w:r w:rsidR="00F30EE1">
        <w:t>.</w:t>
      </w:r>
    </w:p>
    <w:p w:rsidR="00727700" w:rsidRDefault="00727700" w:rsidP="005C44C7">
      <w:pPr>
        <w:pStyle w:val="pp2"/>
      </w:pPr>
      <w:r>
        <w:t>B.</w:t>
      </w:r>
      <w:r w:rsidR="005C44C7">
        <w:tab/>
      </w:r>
      <w:r>
        <w:t>Przykładowe pytania testowe</w:t>
      </w:r>
      <w:r w:rsidR="00F30EE1">
        <w:t>.</w:t>
      </w:r>
    </w:p>
    <w:p w:rsidR="00ED7142" w:rsidRPr="00727700" w:rsidRDefault="00727700" w:rsidP="005C44C7">
      <w:pPr>
        <w:pStyle w:val="pp2RED"/>
      </w:pPr>
      <w:r>
        <w:t xml:space="preserve">Egzamin </w:t>
      </w:r>
      <w:r w:rsidR="00F30EE1">
        <w:t>- CET</w:t>
      </w:r>
      <w:r>
        <w:tab/>
        <w:t>17.06.2024</w:t>
      </w:r>
    </w:p>
    <w:sectPr w:rsidR="00ED7142" w:rsidRPr="00727700" w:rsidSect="00BD6C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5A610AE3"/>
    <w:multiLevelType w:val="hybridMultilevel"/>
    <w:tmpl w:val="0CE279F2"/>
    <w:lvl w:ilvl="0" w:tplc="963E3B2C">
      <w:start w:val="1"/>
      <w:numFmt w:val="bullet"/>
      <w:pStyle w:val="TABBULL01"/>
      <w:lvlText w:val="–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25"/>
  <w:defaultTabStop w:val="708"/>
  <w:hyphenationZone w:val="425"/>
  <w:characterSpacingControl w:val="doNotCompress"/>
  <w:compat/>
  <w:rsids>
    <w:rsidRoot w:val="007B0ABE"/>
    <w:rsid w:val="00000107"/>
    <w:rsid w:val="00003F01"/>
    <w:rsid w:val="000111F1"/>
    <w:rsid w:val="00014644"/>
    <w:rsid w:val="000155F4"/>
    <w:rsid w:val="00064200"/>
    <w:rsid w:val="00076184"/>
    <w:rsid w:val="00085B95"/>
    <w:rsid w:val="00091920"/>
    <w:rsid w:val="000A0153"/>
    <w:rsid w:val="000C7D46"/>
    <w:rsid w:val="000F21A0"/>
    <w:rsid w:val="000F53F3"/>
    <w:rsid w:val="001358E5"/>
    <w:rsid w:val="0014414B"/>
    <w:rsid w:val="00155B2A"/>
    <w:rsid w:val="00172531"/>
    <w:rsid w:val="00176F21"/>
    <w:rsid w:val="0018695E"/>
    <w:rsid w:val="00191237"/>
    <w:rsid w:val="001B3179"/>
    <w:rsid w:val="001B3317"/>
    <w:rsid w:val="001C10B3"/>
    <w:rsid w:val="001D111B"/>
    <w:rsid w:val="001D14A7"/>
    <w:rsid w:val="001D4CE3"/>
    <w:rsid w:val="001F6960"/>
    <w:rsid w:val="001F6F03"/>
    <w:rsid w:val="00201B43"/>
    <w:rsid w:val="00201CF5"/>
    <w:rsid w:val="0021788C"/>
    <w:rsid w:val="0022019D"/>
    <w:rsid w:val="00226E2B"/>
    <w:rsid w:val="00232919"/>
    <w:rsid w:val="00241BC8"/>
    <w:rsid w:val="0025134E"/>
    <w:rsid w:val="00252569"/>
    <w:rsid w:val="002616C6"/>
    <w:rsid w:val="00266BF9"/>
    <w:rsid w:val="00270D4C"/>
    <w:rsid w:val="00283570"/>
    <w:rsid w:val="00291729"/>
    <w:rsid w:val="002A130A"/>
    <w:rsid w:val="002A37C5"/>
    <w:rsid w:val="002A4782"/>
    <w:rsid w:val="002B0BBB"/>
    <w:rsid w:val="002B2F11"/>
    <w:rsid w:val="002B395F"/>
    <w:rsid w:val="002B4C1D"/>
    <w:rsid w:val="002D0A4B"/>
    <w:rsid w:val="002D37B8"/>
    <w:rsid w:val="002D42E5"/>
    <w:rsid w:val="002E7B5A"/>
    <w:rsid w:val="002F402F"/>
    <w:rsid w:val="002F7C28"/>
    <w:rsid w:val="0030075C"/>
    <w:rsid w:val="00301840"/>
    <w:rsid w:val="00302329"/>
    <w:rsid w:val="00304426"/>
    <w:rsid w:val="0030741E"/>
    <w:rsid w:val="003111E6"/>
    <w:rsid w:val="00320DA1"/>
    <w:rsid w:val="00323098"/>
    <w:rsid w:val="0032450A"/>
    <w:rsid w:val="00331CEC"/>
    <w:rsid w:val="00344C4A"/>
    <w:rsid w:val="003461C7"/>
    <w:rsid w:val="00357D43"/>
    <w:rsid w:val="003636D0"/>
    <w:rsid w:val="00381C68"/>
    <w:rsid w:val="003929FA"/>
    <w:rsid w:val="003972E3"/>
    <w:rsid w:val="003974D7"/>
    <w:rsid w:val="003C4AF9"/>
    <w:rsid w:val="003D1DA5"/>
    <w:rsid w:val="003D2363"/>
    <w:rsid w:val="003D6406"/>
    <w:rsid w:val="003E43B8"/>
    <w:rsid w:val="00406BA0"/>
    <w:rsid w:val="00436214"/>
    <w:rsid w:val="0044522E"/>
    <w:rsid w:val="00446393"/>
    <w:rsid w:val="00451309"/>
    <w:rsid w:val="00454EFC"/>
    <w:rsid w:val="00472C85"/>
    <w:rsid w:val="004774F4"/>
    <w:rsid w:val="00483042"/>
    <w:rsid w:val="0048725F"/>
    <w:rsid w:val="00493502"/>
    <w:rsid w:val="004A165B"/>
    <w:rsid w:val="004B3FBF"/>
    <w:rsid w:val="004E260E"/>
    <w:rsid w:val="00502A9C"/>
    <w:rsid w:val="00505B5A"/>
    <w:rsid w:val="00522898"/>
    <w:rsid w:val="00530061"/>
    <w:rsid w:val="0053091D"/>
    <w:rsid w:val="0053154C"/>
    <w:rsid w:val="005500B3"/>
    <w:rsid w:val="00553B1A"/>
    <w:rsid w:val="005577AE"/>
    <w:rsid w:val="00564023"/>
    <w:rsid w:val="00575B41"/>
    <w:rsid w:val="00584A81"/>
    <w:rsid w:val="00590411"/>
    <w:rsid w:val="005A0AE7"/>
    <w:rsid w:val="005A4E8D"/>
    <w:rsid w:val="005C1084"/>
    <w:rsid w:val="005C44C7"/>
    <w:rsid w:val="005C574A"/>
    <w:rsid w:val="005C7C8E"/>
    <w:rsid w:val="005E1199"/>
    <w:rsid w:val="005E7B8F"/>
    <w:rsid w:val="005F1AB1"/>
    <w:rsid w:val="005F5ADF"/>
    <w:rsid w:val="00603821"/>
    <w:rsid w:val="0061295E"/>
    <w:rsid w:val="00613197"/>
    <w:rsid w:val="00627EF9"/>
    <w:rsid w:val="00627F6E"/>
    <w:rsid w:val="00630D6D"/>
    <w:rsid w:val="006316F3"/>
    <w:rsid w:val="00632A28"/>
    <w:rsid w:val="00634611"/>
    <w:rsid w:val="00636A2E"/>
    <w:rsid w:val="006404EA"/>
    <w:rsid w:val="00642602"/>
    <w:rsid w:val="00647B69"/>
    <w:rsid w:val="00651726"/>
    <w:rsid w:val="00667096"/>
    <w:rsid w:val="0067046C"/>
    <w:rsid w:val="006925D1"/>
    <w:rsid w:val="006976CE"/>
    <w:rsid w:val="006D33FC"/>
    <w:rsid w:val="006D78D8"/>
    <w:rsid w:val="006F7D55"/>
    <w:rsid w:val="00702E69"/>
    <w:rsid w:val="0070375E"/>
    <w:rsid w:val="0070606B"/>
    <w:rsid w:val="00707C28"/>
    <w:rsid w:val="007118E8"/>
    <w:rsid w:val="00712121"/>
    <w:rsid w:val="00723FE7"/>
    <w:rsid w:val="00726A20"/>
    <w:rsid w:val="00727700"/>
    <w:rsid w:val="00756208"/>
    <w:rsid w:val="00757378"/>
    <w:rsid w:val="00761CEA"/>
    <w:rsid w:val="00765DA4"/>
    <w:rsid w:val="0076720B"/>
    <w:rsid w:val="0077736B"/>
    <w:rsid w:val="007844CC"/>
    <w:rsid w:val="0078498D"/>
    <w:rsid w:val="00786273"/>
    <w:rsid w:val="00792037"/>
    <w:rsid w:val="007A1472"/>
    <w:rsid w:val="007A5FE5"/>
    <w:rsid w:val="007A767F"/>
    <w:rsid w:val="007B0ABE"/>
    <w:rsid w:val="007B4ABA"/>
    <w:rsid w:val="007B7D6B"/>
    <w:rsid w:val="007C21C6"/>
    <w:rsid w:val="007D14A3"/>
    <w:rsid w:val="007E5F35"/>
    <w:rsid w:val="007F293E"/>
    <w:rsid w:val="00801E50"/>
    <w:rsid w:val="00802EB3"/>
    <w:rsid w:val="00811955"/>
    <w:rsid w:val="00813D87"/>
    <w:rsid w:val="00813FFB"/>
    <w:rsid w:val="0081620A"/>
    <w:rsid w:val="008164D5"/>
    <w:rsid w:val="00823505"/>
    <w:rsid w:val="008248EB"/>
    <w:rsid w:val="00831F70"/>
    <w:rsid w:val="008322D8"/>
    <w:rsid w:val="00833BA9"/>
    <w:rsid w:val="008438C6"/>
    <w:rsid w:val="00846071"/>
    <w:rsid w:val="00873447"/>
    <w:rsid w:val="00873463"/>
    <w:rsid w:val="00876DC1"/>
    <w:rsid w:val="0088595B"/>
    <w:rsid w:val="0089140A"/>
    <w:rsid w:val="00892171"/>
    <w:rsid w:val="008A6B93"/>
    <w:rsid w:val="008B18E1"/>
    <w:rsid w:val="008C2F53"/>
    <w:rsid w:val="008C6C21"/>
    <w:rsid w:val="008D3E8D"/>
    <w:rsid w:val="008D7D20"/>
    <w:rsid w:val="008E0A3D"/>
    <w:rsid w:val="008E7134"/>
    <w:rsid w:val="008F09BD"/>
    <w:rsid w:val="008F0ACF"/>
    <w:rsid w:val="00927B4A"/>
    <w:rsid w:val="0093090E"/>
    <w:rsid w:val="00931885"/>
    <w:rsid w:val="00933125"/>
    <w:rsid w:val="00937250"/>
    <w:rsid w:val="0094424B"/>
    <w:rsid w:val="009445F4"/>
    <w:rsid w:val="00947EA2"/>
    <w:rsid w:val="009555A3"/>
    <w:rsid w:val="0095688B"/>
    <w:rsid w:val="009620E8"/>
    <w:rsid w:val="0097698E"/>
    <w:rsid w:val="00991935"/>
    <w:rsid w:val="00991D1D"/>
    <w:rsid w:val="00994F5D"/>
    <w:rsid w:val="009950E8"/>
    <w:rsid w:val="009A0A8F"/>
    <w:rsid w:val="009B7763"/>
    <w:rsid w:val="009C0E45"/>
    <w:rsid w:val="009D19CD"/>
    <w:rsid w:val="009D2FF7"/>
    <w:rsid w:val="009D546A"/>
    <w:rsid w:val="009F4115"/>
    <w:rsid w:val="00A05B67"/>
    <w:rsid w:val="00A21A90"/>
    <w:rsid w:val="00A47F38"/>
    <w:rsid w:val="00A54EB3"/>
    <w:rsid w:val="00A56EA7"/>
    <w:rsid w:val="00A63EB7"/>
    <w:rsid w:val="00A66AAD"/>
    <w:rsid w:val="00A70A2E"/>
    <w:rsid w:val="00A75697"/>
    <w:rsid w:val="00A836B8"/>
    <w:rsid w:val="00A83D89"/>
    <w:rsid w:val="00A844E4"/>
    <w:rsid w:val="00A86971"/>
    <w:rsid w:val="00A90504"/>
    <w:rsid w:val="00AE049A"/>
    <w:rsid w:val="00AE223B"/>
    <w:rsid w:val="00AE5AB3"/>
    <w:rsid w:val="00AE5D9B"/>
    <w:rsid w:val="00AF4D79"/>
    <w:rsid w:val="00B01FAC"/>
    <w:rsid w:val="00B246F3"/>
    <w:rsid w:val="00B24902"/>
    <w:rsid w:val="00B301E8"/>
    <w:rsid w:val="00B3745B"/>
    <w:rsid w:val="00B3778E"/>
    <w:rsid w:val="00B436DD"/>
    <w:rsid w:val="00B52AD1"/>
    <w:rsid w:val="00B91B6E"/>
    <w:rsid w:val="00B9688C"/>
    <w:rsid w:val="00BC616F"/>
    <w:rsid w:val="00BD57E1"/>
    <w:rsid w:val="00BD6C8B"/>
    <w:rsid w:val="00BD7A99"/>
    <w:rsid w:val="00C024AF"/>
    <w:rsid w:val="00C042EF"/>
    <w:rsid w:val="00C14E47"/>
    <w:rsid w:val="00C1505E"/>
    <w:rsid w:val="00C15DEF"/>
    <w:rsid w:val="00C23538"/>
    <w:rsid w:val="00C356DB"/>
    <w:rsid w:val="00C47FC2"/>
    <w:rsid w:val="00C50D9A"/>
    <w:rsid w:val="00C53D81"/>
    <w:rsid w:val="00C54321"/>
    <w:rsid w:val="00C66A06"/>
    <w:rsid w:val="00C66A1A"/>
    <w:rsid w:val="00C720AA"/>
    <w:rsid w:val="00C96D49"/>
    <w:rsid w:val="00CA139F"/>
    <w:rsid w:val="00CA2254"/>
    <w:rsid w:val="00CA6C4B"/>
    <w:rsid w:val="00CC59ED"/>
    <w:rsid w:val="00CE1AA5"/>
    <w:rsid w:val="00CE3E0D"/>
    <w:rsid w:val="00CE5F34"/>
    <w:rsid w:val="00D13EE1"/>
    <w:rsid w:val="00D376B1"/>
    <w:rsid w:val="00D404E5"/>
    <w:rsid w:val="00D40955"/>
    <w:rsid w:val="00D47532"/>
    <w:rsid w:val="00D50F84"/>
    <w:rsid w:val="00D55330"/>
    <w:rsid w:val="00D555EC"/>
    <w:rsid w:val="00D55D71"/>
    <w:rsid w:val="00D57DE9"/>
    <w:rsid w:val="00D601A8"/>
    <w:rsid w:val="00D6393E"/>
    <w:rsid w:val="00D67321"/>
    <w:rsid w:val="00D70809"/>
    <w:rsid w:val="00D8393B"/>
    <w:rsid w:val="00D911E4"/>
    <w:rsid w:val="00DB012B"/>
    <w:rsid w:val="00DC42DF"/>
    <w:rsid w:val="00DC627F"/>
    <w:rsid w:val="00DE4AA9"/>
    <w:rsid w:val="00DF0FC7"/>
    <w:rsid w:val="00E0020C"/>
    <w:rsid w:val="00E13879"/>
    <w:rsid w:val="00E1618F"/>
    <w:rsid w:val="00E23E3C"/>
    <w:rsid w:val="00E416AC"/>
    <w:rsid w:val="00E74E23"/>
    <w:rsid w:val="00E77410"/>
    <w:rsid w:val="00E77596"/>
    <w:rsid w:val="00E80A9E"/>
    <w:rsid w:val="00E902A9"/>
    <w:rsid w:val="00EA4F82"/>
    <w:rsid w:val="00EB55AE"/>
    <w:rsid w:val="00EC0834"/>
    <w:rsid w:val="00EC1954"/>
    <w:rsid w:val="00ED6D1E"/>
    <w:rsid w:val="00ED7142"/>
    <w:rsid w:val="00EE00F5"/>
    <w:rsid w:val="00EF00DD"/>
    <w:rsid w:val="00EF17CC"/>
    <w:rsid w:val="00EF5C92"/>
    <w:rsid w:val="00F005DC"/>
    <w:rsid w:val="00F06CCB"/>
    <w:rsid w:val="00F13195"/>
    <w:rsid w:val="00F132DB"/>
    <w:rsid w:val="00F30EE1"/>
    <w:rsid w:val="00F32187"/>
    <w:rsid w:val="00F44AFA"/>
    <w:rsid w:val="00F67169"/>
    <w:rsid w:val="00F71C73"/>
    <w:rsid w:val="00F824AF"/>
    <w:rsid w:val="00FA4E47"/>
    <w:rsid w:val="00FB436F"/>
    <w:rsid w:val="00FB6CF8"/>
    <w:rsid w:val="00FB7D49"/>
    <w:rsid w:val="00FC1769"/>
    <w:rsid w:val="00FC7408"/>
    <w:rsid w:val="00FE3D3D"/>
    <w:rsid w:val="00FE58D9"/>
    <w:rsid w:val="00FF0A13"/>
    <w:rsid w:val="00FF16AC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B69"/>
    <w:pPr>
      <w:keepNext/>
      <w:keepLines/>
      <w:pBdr>
        <w:bottom w:val="single" w:sz="4" w:space="1" w:color="auto"/>
      </w:pBdr>
      <w:jc w:val="center"/>
      <w:outlineLvl w:val="0"/>
    </w:pPr>
    <w:rPr>
      <w:rFonts w:ascii="Arial" w:eastAsiaTheme="majorEastAsia" w:hAnsi="Arial" w:cs="Arial"/>
      <w:b/>
      <w:bCs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B69"/>
    <w:pPr>
      <w:keepNext/>
      <w:keepLines/>
      <w:spacing w:before="80"/>
      <w:outlineLvl w:val="1"/>
    </w:pPr>
    <w:rPr>
      <w:rFonts w:ascii="Arial" w:eastAsiaTheme="majorEastAsia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7B0ABE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B0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0ABE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AB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0ABE"/>
    <w:pPr>
      <w:ind w:left="709" w:hanging="709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0AB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P1">
    <w:name w:val="PP_1"/>
    <w:basedOn w:val="Tekstpodstawowywcity"/>
    <w:rsid w:val="005C44C7"/>
    <w:pPr>
      <w:keepNext/>
      <w:tabs>
        <w:tab w:val="right" w:pos="10772"/>
      </w:tabs>
      <w:spacing w:before="60"/>
      <w:ind w:left="425" w:hanging="425"/>
      <w:jc w:val="both"/>
    </w:pPr>
    <w:rPr>
      <w:rFonts w:ascii="Arial" w:hAnsi="Arial" w:cs="Arial"/>
      <w:bCs/>
      <w:sz w:val="24"/>
    </w:rPr>
  </w:style>
  <w:style w:type="paragraph" w:customStyle="1" w:styleId="pp2">
    <w:name w:val="pp_2"/>
    <w:basedOn w:val="Normalny"/>
    <w:rsid w:val="005C44C7"/>
    <w:pPr>
      <w:tabs>
        <w:tab w:val="right" w:pos="10772"/>
      </w:tabs>
      <w:ind w:left="709" w:hanging="283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487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B69"/>
    <w:rPr>
      <w:rFonts w:ascii="Arial" w:eastAsiaTheme="majorEastAsia" w:hAnsi="Arial" w:cs="Arial"/>
      <w:b/>
      <w:bCs/>
      <w:color w:val="000000" w:themeColor="tex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B69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customStyle="1" w:styleId="pp2RED">
    <w:name w:val="pp_2_RED"/>
    <w:basedOn w:val="pp2"/>
    <w:rsid w:val="00451309"/>
    <w:pPr>
      <w:spacing w:before="120"/>
      <w:ind w:left="0" w:firstLine="0"/>
    </w:pPr>
    <w:rPr>
      <w:rFonts w:ascii="Arial" w:hAnsi="Arial" w:cs="Arial"/>
      <w:b/>
      <w:color w:val="C00000"/>
    </w:rPr>
  </w:style>
  <w:style w:type="paragraph" w:styleId="Bezodstpw">
    <w:name w:val="No Spacing"/>
    <w:qFormat/>
    <w:rsid w:val="00727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01">
    <w:name w:val="AK_01"/>
    <w:basedOn w:val="Normalny"/>
    <w:rsid w:val="00727700"/>
    <w:pPr>
      <w:ind w:firstLine="851"/>
      <w:jc w:val="both"/>
    </w:pPr>
  </w:style>
  <w:style w:type="paragraph" w:customStyle="1" w:styleId="TABBULL01">
    <w:name w:val="TAB_BULL_01"/>
    <w:basedOn w:val="Normalny"/>
    <w:rsid w:val="00727700"/>
    <w:pPr>
      <w:numPr>
        <w:numId w:val="1"/>
      </w:numPr>
    </w:pPr>
  </w:style>
  <w:style w:type="paragraph" w:customStyle="1" w:styleId="BULL01">
    <w:name w:val="BULL_01"/>
    <w:basedOn w:val="TABBULL01"/>
    <w:rsid w:val="00727700"/>
    <w:pPr>
      <w:ind w:left="284" w:hanging="284"/>
      <w:jc w:val="both"/>
    </w:pPr>
  </w:style>
  <w:style w:type="paragraph" w:customStyle="1" w:styleId="AK01cd">
    <w:name w:val="AK_01_cd"/>
    <w:basedOn w:val="AK01"/>
    <w:rsid w:val="00727700"/>
    <w:pPr>
      <w:ind w:firstLine="0"/>
    </w:pPr>
  </w:style>
  <w:style w:type="paragraph" w:customStyle="1" w:styleId="Nagwek1RED">
    <w:name w:val="Nagłówek 1_RED"/>
    <w:basedOn w:val="Nagwek1"/>
    <w:rsid w:val="0072770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4975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8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3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7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A283-3954-42DF-A1CB-E5A06DD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Dabkowska Elżbieta</dc:creator>
  <cp:lastModifiedBy>anna.jurczyk.targoni</cp:lastModifiedBy>
  <cp:revision>2</cp:revision>
  <cp:lastPrinted>2024-02-13T08:05:00Z</cp:lastPrinted>
  <dcterms:created xsi:type="dcterms:W3CDTF">2024-04-10T12:35:00Z</dcterms:created>
  <dcterms:modified xsi:type="dcterms:W3CDTF">2024-04-10T12:35:00Z</dcterms:modified>
</cp:coreProperties>
</file>