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D480" w14:textId="77777777" w:rsidR="000A4DAB" w:rsidRDefault="002431E3">
      <w:pPr>
        <w:rPr>
          <w:sz w:val="22"/>
          <w:szCs w:val="22"/>
        </w:rPr>
      </w:pPr>
      <w:bookmarkStart w:id="0" w:name="_GoBack"/>
      <w:r w:rsidRPr="00132036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EA52503" wp14:editId="6089AA25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 w:rsidRPr="00132036">
        <w:rPr>
          <w:sz w:val="22"/>
          <w:szCs w:val="22"/>
        </w:rPr>
        <w:object w:dxaOrig="836" w:dyaOrig="1064" w14:anchorId="1C514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9" o:title=""/>
          </v:shape>
          <o:OLEObject Type="Embed" ProgID="CorelDraw.Graphic.15" ShapeID="_x0000_i1025" DrawAspect="Content" ObjectID="_1756848212" r:id="rId10"/>
        </w:object>
      </w:r>
    </w:p>
    <w:p w14:paraId="5B9D0332" w14:textId="77777777" w:rsidR="000A4DAB" w:rsidRDefault="002431E3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132036">
        <w:rPr>
          <w:rFonts w:eastAsia="Calibri"/>
          <w:b/>
          <w:spacing w:val="30"/>
          <w:sz w:val="22"/>
          <w:szCs w:val="22"/>
          <w:lang w:eastAsia="en-US"/>
        </w:rPr>
        <w:t>SYLLAB</w:t>
      </w:r>
      <w:r>
        <w:rPr>
          <w:rFonts w:eastAsia="Calibri"/>
          <w:b/>
          <w:spacing w:val="30"/>
          <w:sz w:val="22"/>
          <w:szCs w:val="22"/>
          <w:lang w:eastAsia="en-US"/>
        </w:rPr>
        <w:t>US</w:t>
      </w:r>
    </w:p>
    <w:p w14:paraId="3190870E" w14:textId="77777777" w:rsidR="000A4DAB" w:rsidRDefault="002431E3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132036">
        <w:rPr>
          <w:rFonts w:eastAsia="Calibri"/>
          <w:b/>
          <w:spacing w:val="30"/>
          <w:sz w:val="22"/>
          <w:szCs w:val="22"/>
          <w:lang w:eastAsia="en-US"/>
        </w:rPr>
        <w:t>General information</w:t>
      </w:r>
    </w:p>
    <w:p w14:paraId="109A0186" w14:textId="77777777" w:rsidR="00353A92" w:rsidRPr="00132036" w:rsidRDefault="00353A92" w:rsidP="00353A92">
      <w:pPr>
        <w:spacing w:line="276" w:lineRule="auto"/>
        <w:rPr>
          <w:rFonts w:eastAsia="Calibri"/>
          <w:b/>
          <w:spacing w:val="30"/>
          <w:sz w:val="22"/>
          <w:szCs w:val="22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2431E3" w14:paraId="513BBFB5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F39388F" w14:textId="77777777" w:rsidR="000A4DAB" w:rsidRPr="002431E3" w:rsidRDefault="002431E3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>Name of the</w:t>
            </w:r>
            <w:r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subject</w:t>
            </w:r>
            <w:r w:rsidR="006F681F"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: </w:t>
            </w:r>
            <w:r w:rsidR="00827661"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ANATOMY AND PHYSIOLOGY OF </w:t>
            </w:r>
            <w:r>
              <w:rPr>
                <w:rFonts w:eastAsia="Calibri"/>
                <w:b/>
                <w:sz w:val="22"/>
                <w:szCs w:val="22"/>
                <w:lang w:val="en-GB" w:eastAsia="en-US"/>
              </w:rPr>
              <w:t>STOMATOGNATHIC SYSTEM</w:t>
            </w:r>
          </w:p>
        </w:tc>
      </w:tr>
      <w:tr w:rsidR="00353A92" w:rsidRPr="00132036" w14:paraId="17EF0AD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C366309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Type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subject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4D8239C5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Mandatory</w:t>
            </w:r>
          </w:p>
        </w:tc>
      </w:tr>
      <w:tr w:rsidR="00353A92" w:rsidRPr="002431E3" w14:paraId="2159C7A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87EBC02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Faculty of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FF6887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Faculty of Medicine and Dentistry</w:t>
            </w:r>
          </w:p>
        </w:tc>
      </w:tr>
      <w:tr w:rsidR="00353A92" w:rsidRPr="00132036" w14:paraId="326872A2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C4E2060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Field of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study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C3CC543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dentistry</w:t>
            </w:r>
            <w:proofErr w:type="spellEnd"/>
          </w:p>
        </w:tc>
      </w:tr>
      <w:tr w:rsidR="00353A92" w:rsidRPr="00132036" w14:paraId="3A8ACEA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C027BC7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Speciality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65373B6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53A92" w:rsidRPr="00132036" w14:paraId="2AACA4C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A27C093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Level of study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213BFA9" w14:textId="77777777" w:rsidR="000A4DAB" w:rsidRDefault="002431E3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master's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degree</w:t>
            </w:r>
            <w:proofErr w:type="spellEnd"/>
          </w:p>
        </w:tc>
      </w:tr>
      <w:tr w:rsidR="00353A92" w:rsidRPr="00132036" w14:paraId="355CC45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C39BC09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Form of study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DEF6E07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full-time</w:t>
            </w:r>
            <w:proofErr w:type="spellEnd"/>
          </w:p>
        </w:tc>
      </w:tr>
      <w:tr w:rsidR="00353A92" w:rsidRPr="00132036" w14:paraId="073F886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2E4B6CA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Year of study </w:t>
            </w:r>
            <w:r w:rsidR="0072112A" w:rsidRPr="00132036">
              <w:rPr>
                <w:rFonts w:eastAsia="Calibri"/>
                <w:sz w:val="22"/>
                <w:szCs w:val="22"/>
                <w:lang w:eastAsia="en-US"/>
              </w:rPr>
              <w:t>/semester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B4528EA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1/II</w:t>
            </w:r>
          </w:p>
        </w:tc>
      </w:tr>
      <w:tr w:rsidR="00353A92" w:rsidRPr="00132036" w14:paraId="16D93C3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B619B42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Number of allocated ECTS credits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A8E0EC3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53A92" w:rsidRPr="002431E3" w14:paraId="25B81A1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6E8AB21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Forms of teaching</w:t>
            </w:r>
          </w:p>
          <w:p w14:paraId="46F9E8F4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(number of hours)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C6ABBEB" w14:textId="77777777" w:rsidR="000A4DAB" w:rsidRPr="002431E3" w:rsidRDefault="00353A92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Lectures </w:t>
            </w:r>
            <w:r w:rsidR="002431E3" w:rsidRPr="002431E3">
              <w:rPr>
                <w:rFonts w:eastAsia="Calibri"/>
                <w:sz w:val="22"/>
                <w:szCs w:val="22"/>
                <w:lang w:val="en-GB" w:eastAsia="en-US"/>
              </w:rPr>
              <w:t>- 8 g.</w:t>
            </w: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/seminars </w:t>
            </w:r>
            <w:r w:rsidR="002431E3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- 13 g. </w:t>
            </w: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/ exercises - </w:t>
            </w:r>
            <w:r w:rsidR="002431E3" w:rsidRPr="002431E3">
              <w:rPr>
                <w:rFonts w:eastAsia="Calibri"/>
                <w:sz w:val="22"/>
                <w:szCs w:val="22"/>
                <w:lang w:val="en-GB" w:eastAsia="en-US"/>
              </w:rPr>
              <w:t>39 g</w:t>
            </w: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353A92" w:rsidRPr="002431E3" w14:paraId="26C44A2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2CC9CAC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Ways of verifying and learning outcomes </w:t>
            </w:r>
            <w:r w:rsidR="00276CA0" w:rsidRPr="00132036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assessing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EA3498E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751165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>credit:</w:t>
            </w:r>
          </w:p>
          <w:p w14:paraId="7949829B" w14:textId="77777777" w:rsidR="000A4DAB" w:rsidRPr="002431E3" w:rsidRDefault="002431E3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descriptive</w:t>
            </w:r>
          </w:p>
          <w:p w14:paraId="14247317" w14:textId="77777777" w:rsidR="000A4DAB" w:rsidRPr="002431E3" w:rsidRDefault="002431E3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6428018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test</w:t>
            </w:r>
          </w:p>
          <w:p w14:paraId="555FF9B8" w14:textId="77777777" w:rsidR="000A4DAB" w:rsidRPr="002431E3" w:rsidRDefault="002431E3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practical</w:t>
            </w:r>
          </w:p>
          <w:p w14:paraId="5DFBE2CE" w14:textId="77777777" w:rsidR="000A4DAB" w:rsidRPr="002431E3" w:rsidRDefault="002431E3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oral</w:t>
            </w:r>
          </w:p>
          <w:p w14:paraId="2338E64F" w14:textId="77777777" w:rsidR="00353A92" w:rsidRPr="002431E3" w:rsidRDefault="00353A92" w:rsidP="005F3E19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14:paraId="58E826A3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161101818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pass/fail </w:t>
            </w:r>
          </w:p>
          <w:p w14:paraId="5D1F0F0F" w14:textId="77777777" w:rsidR="00353A92" w:rsidRPr="002431E3" w:rsidRDefault="00353A92" w:rsidP="005F3E19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14:paraId="0B91961B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3516789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final exam:</w:t>
            </w:r>
          </w:p>
          <w:p w14:paraId="6B38539C" w14:textId="77777777" w:rsidR="000A4DAB" w:rsidRPr="002431E3" w:rsidRDefault="002431E3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0119819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descriptive</w:t>
            </w:r>
          </w:p>
          <w:p w14:paraId="6AEC84A6" w14:textId="77777777" w:rsidR="000A4DAB" w:rsidRPr="002431E3" w:rsidRDefault="002431E3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45470865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test</w:t>
            </w:r>
          </w:p>
          <w:p w14:paraId="0EA9D39C" w14:textId="77777777" w:rsidR="000A4DAB" w:rsidRPr="002431E3" w:rsidRDefault="002431E3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61065713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practical</w:t>
            </w:r>
          </w:p>
          <w:p w14:paraId="2427D287" w14:textId="77777777" w:rsidR="000A4DAB" w:rsidRPr="002431E3" w:rsidRDefault="002431E3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661" w:rsidRPr="002431E3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oral</w:t>
            </w:r>
          </w:p>
        </w:tc>
      </w:tr>
      <w:tr w:rsidR="00353A92" w:rsidRPr="002431E3" w14:paraId="3CD6DDD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35C9999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Head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Department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227D529C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Title/Degree</w:t>
            </w:r>
            <w:r w:rsidR="00827661"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: Danuta Lietz - </w:t>
            </w:r>
            <w:proofErr w:type="spellStart"/>
            <w:r w:rsidR="00827661" w:rsidRPr="002431E3">
              <w:rPr>
                <w:rFonts w:eastAsia="Calibri"/>
                <w:sz w:val="22"/>
                <w:szCs w:val="22"/>
                <w:lang w:val="en-GB" w:eastAsia="en-US"/>
              </w:rPr>
              <w:t>Kijak</w:t>
            </w:r>
            <w:proofErr w:type="spellEnd"/>
            <w:r w:rsidR="00827661" w:rsidRPr="002431E3">
              <w:rPr>
                <w:rFonts w:eastAsia="Calibri"/>
                <w:sz w:val="22"/>
                <w:szCs w:val="22"/>
                <w:lang w:val="en-GB" w:eastAsia="en-US"/>
              </w:rPr>
              <w:t>, MD, PhD, Professor at PUM</w:t>
            </w:r>
          </w:p>
        </w:tc>
      </w:tr>
      <w:tr w:rsidR="002431E3" w:rsidRPr="002431E3" w14:paraId="380E018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A09A9FF" w14:textId="77777777" w:rsidR="002431E3" w:rsidRPr="002431E3" w:rsidRDefault="002431E3" w:rsidP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Subject supervisor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FCB5F25" w14:textId="77777777" w:rsidR="002431E3" w:rsidRPr="00901707" w:rsidRDefault="002431E3" w:rsidP="002431E3">
            <w:pPr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>Lek</w:t>
            </w:r>
            <w:proofErr w:type="spellEnd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 xml:space="preserve">. Dent. Lidia </w:t>
            </w:r>
            <w:proofErr w:type="spellStart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>Kozłowska</w:t>
            </w:r>
            <w:proofErr w:type="spellEnd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2B4163" w:rsidRPr="002431E3" w14:paraId="76B89956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C5D9840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Name and contact details of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 the Department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DA67A8E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Department of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Propedeutics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, Physical Diagnosis and Dental Physiotherapy PUM</w:t>
            </w:r>
          </w:p>
        </w:tc>
      </w:tr>
      <w:tr w:rsidR="00353A92" w:rsidRPr="002431E3" w14:paraId="2AF7D07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2DF6CE8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Department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website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7061D313" w14:textId="77777777" w:rsidR="002431E3" w:rsidRPr="00901707" w:rsidRDefault="002431E3" w:rsidP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hyperlink r:id="rId11" w:history="1">
              <w:r w:rsidRPr="00901707">
                <w:rPr>
                  <w:rStyle w:val="Hipercze"/>
                  <w:rFonts w:eastAsia="Calibri"/>
                  <w:sz w:val="22"/>
                  <w:szCs w:val="22"/>
                  <w:lang w:val="en-GB" w:eastAsia="en-US"/>
                </w:rPr>
                <w:t xml:space="preserve">https://www.pum.edu.pl/uniwersytet/dydaktyka </w:t>
              </w:r>
            </w:hyperlink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_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and_treatment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/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clinics_cathedrals_and_workshops</w:t>
            </w:r>
            <w:proofErr w:type="spellEnd"/>
          </w:p>
          <w:p w14:paraId="73EB7516" w14:textId="77777777" w:rsidR="000A4DAB" w:rsidRPr="002431E3" w:rsidRDefault="002431E3" w:rsidP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/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wmis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/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academy_of_physical_diagnostics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_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and_physiotherapy_of_dentistry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/.</w:t>
            </w:r>
          </w:p>
        </w:tc>
      </w:tr>
      <w:tr w:rsidR="00353A92" w:rsidRPr="00132036" w14:paraId="3CED806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006433A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Language of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subject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0B4DA632" w14:textId="77777777" w:rsidR="000A4DAB" w:rsidRDefault="002431E3">
            <w:pPr>
              <w:tabs>
                <w:tab w:val="left" w:pos="4073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Engl</w:t>
            </w:r>
            <w:r w:rsidRPr="00132036">
              <w:rPr>
                <w:rFonts w:eastAsia="Calibri"/>
                <w:sz w:val="22"/>
                <w:szCs w:val="22"/>
                <w:lang w:eastAsia="en-US"/>
              </w:rPr>
              <w:t>ish</w:t>
            </w:r>
          </w:p>
        </w:tc>
      </w:tr>
    </w:tbl>
    <w:p w14:paraId="7E63549C" w14:textId="77777777" w:rsidR="00353A92" w:rsidRPr="00132036" w:rsidRDefault="001951F5" w:rsidP="0082766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32036">
        <w:rPr>
          <w:rFonts w:eastAsia="Calibri"/>
          <w:b/>
          <w:sz w:val="22"/>
          <w:szCs w:val="22"/>
          <w:lang w:eastAsia="en-US"/>
        </w:rPr>
        <w:br w:type="page"/>
      </w:r>
    </w:p>
    <w:p w14:paraId="43B1DBF5" w14:textId="77777777" w:rsidR="000A4DAB" w:rsidRDefault="002431E3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32036">
        <w:rPr>
          <w:rFonts w:eastAsia="Calibri"/>
          <w:b/>
          <w:sz w:val="22"/>
          <w:szCs w:val="22"/>
          <w:lang w:eastAsia="en-US"/>
        </w:rPr>
        <w:lastRenderedPageBreak/>
        <w:t>Detailed information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267"/>
        <w:gridCol w:w="7199"/>
      </w:tblGrid>
      <w:tr w:rsidR="00353A92" w:rsidRPr="002431E3" w14:paraId="75D83E83" w14:textId="77777777" w:rsidTr="002431E3">
        <w:trPr>
          <w:trHeight w:val="39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9502670" w14:textId="77777777" w:rsidR="000A4DAB" w:rsidRDefault="003A4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Session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31E3" w:rsidRPr="00132036">
              <w:rPr>
                <w:rFonts w:eastAsia="Calibri"/>
                <w:sz w:val="22"/>
                <w:szCs w:val="22"/>
                <w:lang w:eastAsia="en-US"/>
              </w:rPr>
              <w:t>objectives</w:t>
            </w:r>
            <w:proofErr w:type="spellEnd"/>
          </w:p>
        </w:tc>
        <w:tc>
          <w:tcPr>
            <w:tcW w:w="8465" w:type="dxa"/>
            <w:gridSpan w:val="2"/>
            <w:shd w:val="clear" w:color="auto" w:fill="auto"/>
            <w:vAlign w:val="center"/>
          </w:tcPr>
          <w:p w14:paraId="32DF67C3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The aim of teaching the subject is:</w:t>
            </w:r>
          </w:p>
          <w:p w14:paraId="3F9C6BD9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1.Gain knowledge of the structure of: cells, tissues, organs and systems with particular emphasis on the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stomatognathic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system;</w:t>
            </w:r>
          </w:p>
          <w:p w14:paraId="6EE22CA9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2.Obtain the ability to identify and label deciduous and permanent teeth</w:t>
            </w:r>
          </w:p>
        </w:tc>
      </w:tr>
      <w:tr w:rsidR="00353A92" w:rsidRPr="002431E3" w14:paraId="7FE6C391" w14:textId="77777777" w:rsidTr="002431E3">
        <w:trPr>
          <w:trHeight w:val="397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3E30FD2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Prerequisites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for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subject</w:t>
            </w:r>
            <w:proofErr w:type="spellEnd"/>
          </w:p>
        </w:tc>
        <w:tc>
          <w:tcPr>
            <w:tcW w:w="1207" w:type="dxa"/>
            <w:vAlign w:val="center"/>
          </w:tcPr>
          <w:p w14:paraId="38E291E1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Knowledge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7032D1E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Knowledge of topographical and functional normal anatomy including histological structure of teeth and periodontium</w:t>
            </w:r>
          </w:p>
        </w:tc>
      </w:tr>
      <w:tr w:rsidR="00353A92" w:rsidRPr="002431E3" w14:paraId="54D6AED2" w14:textId="77777777" w:rsidTr="002431E3">
        <w:trPr>
          <w:trHeight w:val="39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52E9928D" w14:textId="77777777" w:rsidR="00353A92" w:rsidRPr="002431E3" w:rsidRDefault="00353A92" w:rsidP="001C5B63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07" w:type="dxa"/>
            <w:vAlign w:val="center"/>
          </w:tcPr>
          <w:p w14:paraId="65A8153F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Skills</w:t>
            </w:r>
            <w:proofErr w:type="spellEnd"/>
          </w:p>
        </w:tc>
        <w:tc>
          <w:tcPr>
            <w:tcW w:w="7258" w:type="dxa"/>
            <w:shd w:val="clear" w:color="auto" w:fill="auto"/>
            <w:vAlign w:val="center"/>
          </w:tcPr>
          <w:p w14:paraId="7C43EC8C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Manual skills necessary for drawing and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modeling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teeth</w:t>
            </w:r>
          </w:p>
        </w:tc>
      </w:tr>
      <w:tr w:rsidR="00353A92" w:rsidRPr="00132036" w14:paraId="189A049E" w14:textId="77777777" w:rsidTr="002431E3">
        <w:trPr>
          <w:trHeight w:val="39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AFD80C9" w14:textId="77777777" w:rsidR="00353A92" w:rsidRPr="002431E3" w:rsidRDefault="00353A92" w:rsidP="001C5B63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07" w:type="dxa"/>
            <w:vAlign w:val="center"/>
          </w:tcPr>
          <w:p w14:paraId="7A427855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Social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competence</w:t>
            </w:r>
            <w:proofErr w:type="spellEnd"/>
          </w:p>
        </w:tc>
        <w:tc>
          <w:tcPr>
            <w:tcW w:w="7258" w:type="dxa"/>
            <w:shd w:val="clear" w:color="auto" w:fill="auto"/>
            <w:vAlign w:val="center"/>
          </w:tcPr>
          <w:p w14:paraId="630F427F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The habit of self-education</w:t>
            </w:r>
          </w:p>
          <w:p w14:paraId="5B76F872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Ability to work in a group</w:t>
            </w:r>
          </w:p>
          <w:p w14:paraId="7E262658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Communication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skills</w:t>
            </w:r>
            <w:proofErr w:type="spellEnd"/>
          </w:p>
        </w:tc>
      </w:tr>
    </w:tbl>
    <w:p w14:paraId="67AFE49B" w14:textId="77777777" w:rsidR="00353A92" w:rsidRPr="00132036" w:rsidRDefault="00353A92" w:rsidP="00353A9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1276"/>
        <w:gridCol w:w="2407"/>
      </w:tblGrid>
      <w:tr w:rsidR="00353A92" w:rsidRPr="00132036" w14:paraId="37EEEDCA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E20BE3" w14:textId="77777777" w:rsidR="000A4DAB" w:rsidRDefault="002431E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Batang"/>
                <w:b/>
                <w:sz w:val="22"/>
                <w:szCs w:val="22"/>
              </w:rPr>
              <w:t>LEARNING OUTCOMES</w:t>
            </w:r>
          </w:p>
        </w:tc>
      </w:tr>
      <w:tr w:rsidR="00353A92" w:rsidRPr="002431E3" w14:paraId="1F0EB2CD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52E8E" w14:textId="77777777" w:rsidR="000A4DAB" w:rsidRDefault="002431E3">
            <w:pPr>
              <w:jc w:val="center"/>
              <w:rPr>
                <w:b/>
                <w:sz w:val="22"/>
                <w:szCs w:val="22"/>
              </w:rPr>
            </w:pPr>
            <w:r w:rsidRPr="00132036">
              <w:rPr>
                <w:b/>
                <w:sz w:val="22"/>
                <w:szCs w:val="22"/>
              </w:rPr>
              <w:t>n/a learning</w:t>
            </w:r>
            <w:r w:rsidR="00B21DB7" w:rsidRPr="00132036">
              <w:rPr>
                <w:b/>
                <w:sz w:val="22"/>
                <w:szCs w:val="22"/>
              </w:rPr>
              <w:t xml:space="preserve"> outcome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7E511" w14:textId="77777777" w:rsidR="000A4DAB" w:rsidRPr="002431E3" w:rsidRDefault="002431E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431E3">
              <w:rPr>
                <w:b/>
                <w:sz w:val="22"/>
                <w:szCs w:val="22"/>
                <w:lang w:val="en-GB"/>
              </w:rPr>
              <w:t xml:space="preserve">A student who has completed </w:t>
            </w:r>
            <w:r w:rsidR="00D9688A" w:rsidRPr="002431E3">
              <w:rPr>
                <w:b/>
                <w:sz w:val="22"/>
                <w:szCs w:val="22"/>
                <w:lang w:val="en-GB"/>
              </w:rPr>
              <w:t xml:space="preserve">the </w:t>
            </w:r>
            <w:r>
              <w:rPr>
                <w:b/>
                <w:sz w:val="22"/>
                <w:szCs w:val="22"/>
                <w:lang w:val="en-GB"/>
              </w:rPr>
              <w:t>course</w:t>
            </w:r>
          </w:p>
          <w:p w14:paraId="6F9B6ABB" w14:textId="77777777" w:rsidR="000A4DAB" w:rsidRDefault="002431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2036">
              <w:rPr>
                <w:b/>
                <w:sz w:val="22"/>
                <w:szCs w:val="22"/>
              </w:rPr>
              <w:t>knows</w:t>
            </w:r>
            <w:proofErr w:type="spellEnd"/>
            <w:r w:rsidRPr="00132036">
              <w:rPr>
                <w:b/>
                <w:sz w:val="22"/>
                <w:szCs w:val="22"/>
              </w:rPr>
              <w:t>/</w:t>
            </w:r>
            <w:proofErr w:type="spellStart"/>
            <w:r w:rsidRPr="00132036">
              <w:rPr>
                <w:b/>
                <w:sz w:val="22"/>
                <w:szCs w:val="22"/>
              </w:rPr>
              <w:t>can</w:t>
            </w:r>
            <w:proofErr w:type="spellEnd"/>
            <w:r w:rsidRPr="001320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A728F" w14:textId="77777777" w:rsidR="000A4DAB" w:rsidRDefault="002431E3">
            <w:pPr>
              <w:jc w:val="center"/>
              <w:rPr>
                <w:b/>
                <w:sz w:val="22"/>
                <w:szCs w:val="22"/>
              </w:rPr>
            </w:pPr>
            <w:r w:rsidRPr="00132036">
              <w:rPr>
                <w:b/>
                <w:sz w:val="22"/>
                <w:szCs w:val="22"/>
              </w:rPr>
              <w:t xml:space="preserve">SYMBOL 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9A940" w14:textId="77777777" w:rsidR="000A4DAB" w:rsidRPr="002431E3" w:rsidRDefault="002431E3" w:rsidP="002431E3">
            <w:pPr>
              <w:jc w:val="center"/>
              <w:rPr>
                <w:sz w:val="22"/>
                <w:szCs w:val="22"/>
                <w:lang w:val="en-GB"/>
              </w:rPr>
            </w:pPr>
            <w:r w:rsidRPr="002431E3">
              <w:rPr>
                <w:b/>
                <w:sz w:val="22"/>
                <w:szCs w:val="22"/>
                <w:lang w:val="en-GB"/>
              </w:rPr>
              <w:t xml:space="preserve">Means of </w:t>
            </w:r>
            <w:r>
              <w:rPr>
                <w:b/>
                <w:sz w:val="22"/>
                <w:szCs w:val="22"/>
                <w:lang w:val="en-GB"/>
              </w:rPr>
              <w:t xml:space="preserve">learning outcomes </w:t>
            </w:r>
            <w:r w:rsidRPr="002431E3">
              <w:rPr>
                <w:b/>
                <w:sz w:val="22"/>
                <w:szCs w:val="22"/>
                <w:lang w:val="en-GB"/>
              </w:rPr>
              <w:t>verification</w:t>
            </w:r>
            <w:r w:rsidR="00353A92" w:rsidRPr="002431E3">
              <w:rPr>
                <w:b/>
                <w:sz w:val="22"/>
                <w:szCs w:val="22"/>
                <w:lang w:val="en-GB"/>
              </w:rPr>
              <w:t>*</w:t>
            </w:r>
          </w:p>
        </w:tc>
      </w:tr>
      <w:tr w:rsidR="00C63FC2" w:rsidRPr="00132036" w14:paraId="64145A4C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E1EF2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D8EE" w14:textId="77777777" w:rsidR="000A4DAB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 xml:space="preserve">knows and understands the structures of the human body: cells, tissues, organs and systems, with particular emphasis on the </w:t>
            </w:r>
            <w:proofErr w:type="spellStart"/>
            <w:r w:rsidRPr="002431E3">
              <w:rPr>
                <w:color w:val="000000"/>
                <w:sz w:val="22"/>
                <w:szCs w:val="22"/>
                <w:lang w:val="en-GB"/>
              </w:rPr>
              <w:t>stomatognathic</w:t>
            </w:r>
            <w:proofErr w:type="spellEnd"/>
            <w:r w:rsidRPr="002431E3">
              <w:rPr>
                <w:color w:val="000000"/>
                <w:sz w:val="22"/>
                <w:szCs w:val="22"/>
                <w:lang w:val="en-GB"/>
              </w:rPr>
              <w:t xml:space="preserve">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0EB3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</w:rPr>
              <w:t>A.W</w:t>
            </w:r>
            <w:proofErr w:type="gramEnd"/>
            <w:r w:rsidRPr="001320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09802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2431E3" w14:paraId="539BC7E6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D8F0B8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BE40" w14:textId="77777777" w:rsidR="000A4DAB" w:rsidRPr="002431E3" w:rsidRDefault="002431E3">
            <w:pPr>
              <w:rPr>
                <w:color w:val="000000"/>
                <w:sz w:val="22"/>
                <w:szCs w:val="22"/>
                <w:highlight w:val="green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highlight w:val="green"/>
                <w:lang w:val="en-GB"/>
              </w:rPr>
              <w:t>knows and understands the development of organs and the whole organism, with particular emphasis on the masticatory organ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7D61" w14:textId="77777777" w:rsidR="000A4DAB" w:rsidRDefault="002431E3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  <w:highlight w:val="green"/>
              </w:rPr>
              <w:t>A.W</w:t>
            </w:r>
            <w:proofErr w:type="gramEnd"/>
            <w:r w:rsidRPr="00132036">
              <w:rPr>
                <w:color w:val="000000"/>
                <w:sz w:val="22"/>
                <w:szCs w:val="22"/>
                <w:highlight w:val="green"/>
              </w:rPr>
              <w:t>2.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F42A" w14:textId="77777777" w:rsidR="000A4DAB" w:rsidRDefault="002431E3">
            <w:pPr>
              <w:jc w:val="center"/>
              <w:rPr>
                <w:sz w:val="22"/>
                <w:szCs w:val="22"/>
                <w:lang w:val="en-GB"/>
              </w:rPr>
            </w:pPr>
            <w:r w:rsidRPr="00EF7253">
              <w:rPr>
                <w:sz w:val="22"/>
                <w:szCs w:val="22"/>
                <w:lang w:val="en-GB"/>
              </w:rPr>
              <w:t xml:space="preserve">EP; ET; EPR; K; </w:t>
            </w:r>
            <w:r w:rsidR="002B56C2" w:rsidRPr="00EF7253">
              <w:rPr>
                <w:sz w:val="22"/>
                <w:szCs w:val="22"/>
                <w:lang w:val="en-GB"/>
              </w:rPr>
              <w:t xml:space="preserve">R; </w:t>
            </w:r>
            <w:r w:rsidRPr="00EF7253">
              <w:rPr>
                <w:sz w:val="22"/>
                <w:szCs w:val="22"/>
                <w:lang w:val="en-GB"/>
              </w:rPr>
              <w:t>S</w:t>
            </w:r>
          </w:p>
        </w:tc>
      </w:tr>
      <w:tr w:rsidR="00C63FC2" w:rsidRPr="002431E3" w14:paraId="2DDD4EA6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097D3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841" w14:textId="77777777" w:rsidR="000A4DAB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knows and understands the role of the nervous system in the functioning of the various organs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ADD8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</w:rPr>
              <w:t>A.W</w:t>
            </w:r>
            <w:proofErr w:type="gramEnd"/>
            <w:r w:rsidRPr="0013203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F1535" w14:textId="77777777" w:rsidR="000A4DAB" w:rsidRDefault="002431E3">
            <w:pPr>
              <w:jc w:val="center"/>
              <w:rPr>
                <w:sz w:val="22"/>
                <w:szCs w:val="22"/>
                <w:lang w:val="en-GB"/>
              </w:rPr>
            </w:pPr>
            <w:r w:rsidRPr="00EF7253">
              <w:rPr>
                <w:sz w:val="22"/>
                <w:szCs w:val="22"/>
                <w:lang w:val="en-GB"/>
              </w:rPr>
              <w:t xml:space="preserve">EP; ET; EPR; K; </w:t>
            </w:r>
            <w:r w:rsidR="002B56C2" w:rsidRPr="00EF7253">
              <w:rPr>
                <w:sz w:val="22"/>
                <w:szCs w:val="22"/>
                <w:lang w:val="en-GB"/>
              </w:rPr>
              <w:t xml:space="preserve">R; </w:t>
            </w:r>
            <w:r w:rsidRPr="00EF7253">
              <w:rPr>
                <w:sz w:val="22"/>
                <w:szCs w:val="22"/>
                <w:lang w:val="en-GB"/>
              </w:rPr>
              <w:t>S</w:t>
            </w:r>
          </w:p>
        </w:tc>
      </w:tr>
      <w:tr w:rsidR="00C63FC2" w:rsidRPr="002431E3" w14:paraId="5A0DF0FE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1EF938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94B0" w14:textId="77777777" w:rsidR="000A4DAB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knows and understands the functional significance of the different organs and the systems they form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F861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</w:rPr>
              <w:t>A.W</w:t>
            </w:r>
            <w:proofErr w:type="gramEnd"/>
            <w:r w:rsidRPr="0013203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C9647" w14:textId="77777777" w:rsidR="000A4DAB" w:rsidRDefault="002431E3">
            <w:pPr>
              <w:jc w:val="center"/>
              <w:rPr>
                <w:sz w:val="22"/>
                <w:szCs w:val="22"/>
                <w:lang w:val="en-GB"/>
              </w:rPr>
            </w:pPr>
            <w:r w:rsidRPr="00EF7253">
              <w:rPr>
                <w:sz w:val="22"/>
                <w:szCs w:val="22"/>
                <w:lang w:val="en-GB"/>
              </w:rPr>
              <w:t xml:space="preserve">EP; ET; EPR; K; </w:t>
            </w:r>
            <w:r w:rsidR="002B56C2" w:rsidRPr="00EF7253">
              <w:rPr>
                <w:sz w:val="22"/>
                <w:szCs w:val="22"/>
                <w:lang w:val="en-GB"/>
              </w:rPr>
              <w:t xml:space="preserve">R; </w:t>
            </w:r>
            <w:r w:rsidRPr="00EF7253">
              <w:rPr>
                <w:sz w:val="22"/>
                <w:szCs w:val="22"/>
                <w:lang w:val="en-GB"/>
              </w:rPr>
              <w:t>S</w:t>
            </w:r>
          </w:p>
        </w:tc>
      </w:tr>
      <w:tr w:rsidR="00C63FC2" w:rsidRPr="00132036" w14:paraId="027BC545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319E3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FC99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 xml:space="preserve">knows and understands </w:t>
            </w:r>
            <w:r>
              <w:rPr>
                <w:sz w:val="22"/>
                <w:szCs w:val="22"/>
                <w:lang w:val="en-GB"/>
              </w:rPr>
              <w:t>occlusion</w:t>
            </w:r>
            <w:r w:rsidRPr="002431E3">
              <w:rPr>
                <w:sz w:val="22"/>
                <w:szCs w:val="22"/>
                <w:lang w:val="en-GB"/>
              </w:rPr>
              <w:t xml:space="preserve"> norms at different stages of individual development and deviations from</w:t>
            </w:r>
            <w:r>
              <w:rPr>
                <w:sz w:val="22"/>
                <w:szCs w:val="22"/>
                <w:lang w:val="en-GB"/>
              </w:rPr>
              <w:t xml:space="preserve"> those</w:t>
            </w:r>
            <w:r w:rsidRPr="002431E3">
              <w:rPr>
                <w:sz w:val="22"/>
                <w:szCs w:val="22"/>
                <w:lang w:val="en-GB"/>
              </w:rPr>
              <w:t xml:space="preserve"> norms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F9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</w:rPr>
              <w:t>F.W</w:t>
            </w:r>
            <w:proofErr w:type="gramEnd"/>
            <w:r w:rsidRPr="001320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57590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485FE3EB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BA522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49E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knows and understands the principles of preventive and curative management of diseases of the masticatory organ at different stages of development;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5504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</w:rPr>
              <w:t>F.W</w:t>
            </w:r>
            <w:proofErr w:type="gramEnd"/>
            <w:r w:rsidRPr="0013203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76F91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18B5AEB4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78AD6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ECC4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knows and understands the viral, bacterial and fungal flora of the oral cavity and its importance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D773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</w:rPr>
              <w:t>F.W</w:t>
            </w:r>
            <w:proofErr w:type="gramEnd"/>
            <w:r w:rsidRPr="0013203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E0BC1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0D7ADBB0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FBDCBA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7AED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 xml:space="preserve">knows and understands the causes of complications of diseases of the </w:t>
            </w:r>
            <w:proofErr w:type="spellStart"/>
            <w:r w:rsidRPr="002431E3">
              <w:rPr>
                <w:sz w:val="22"/>
                <w:szCs w:val="22"/>
                <w:lang w:val="en-GB"/>
              </w:rPr>
              <w:t>stomatognathic</w:t>
            </w:r>
            <w:proofErr w:type="spellEnd"/>
            <w:r w:rsidRPr="002431E3">
              <w:rPr>
                <w:sz w:val="22"/>
                <w:szCs w:val="22"/>
                <w:lang w:val="en-GB"/>
              </w:rPr>
              <w:t xml:space="preserve"> system and the principles of managing such complications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A825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2036">
              <w:rPr>
                <w:color w:val="000000"/>
                <w:sz w:val="22"/>
                <w:szCs w:val="22"/>
              </w:rPr>
              <w:t>F.W</w:t>
            </w:r>
            <w:proofErr w:type="gramEnd"/>
            <w:r w:rsidRPr="0013203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694F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6B782BD4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A9633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  <w:r w:rsidRPr="00132036">
              <w:rPr>
                <w:sz w:val="22"/>
                <w:szCs w:val="22"/>
                <w:highlight w:val="green"/>
              </w:rPr>
              <w:t>U01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10342" w14:textId="77777777" w:rsidR="000A4DAB" w:rsidRPr="002431E3" w:rsidRDefault="002431E3">
            <w:pPr>
              <w:rPr>
                <w:sz w:val="22"/>
                <w:szCs w:val="22"/>
                <w:highlight w:val="green"/>
                <w:lang w:val="en-GB"/>
              </w:rPr>
            </w:pPr>
            <w:r w:rsidRPr="002431E3">
              <w:rPr>
                <w:sz w:val="22"/>
                <w:szCs w:val="22"/>
                <w:highlight w:val="green"/>
                <w:lang w:val="en-GB"/>
              </w:rPr>
              <w:t>is able to map the anatomical occlusion conditions and analyse the occlusion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6E7ED" w14:textId="77777777" w:rsidR="000A4DAB" w:rsidRDefault="002431E3">
            <w:pPr>
              <w:jc w:val="center"/>
              <w:rPr>
                <w:rFonts w:eastAsia="Batang"/>
                <w:sz w:val="22"/>
                <w:szCs w:val="22"/>
                <w:highlight w:val="green"/>
              </w:rPr>
            </w:pPr>
            <w:r w:rsidRPr="00132036">
              <w:rPr>
                <w:rFonts w:eastAsia="Batang"/>
                <w:sz w:val="22"/>
                <w:szCs w:val="22"/>
                <w:highlight w:val="green"/>
              </w:rPr>
              <w:t>C.U12.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C26C6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62D59B58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6632A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U02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74BE7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can formulate research problems in dentistry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7AA51" w14:textId="77777777" w:rsidR="000A4DAB" w:rsidRDefault="002431E3">
            <w:pPr>
              <w:jc w:val="center"/>
              <w:rPr>
                <w:rFonts w:eastAsia="Batang"/>
                <w:sz w:val="22"/>
                <w:szCs w:val="22"/>
              </w:rPr>
            </w:pPr>
            <w:proofErr w:type="gramStart"/>
            <w:r w:rsidRPr="00132036">
              <w:rPr>
                <w:rFonts w:eastAsia="Batang"/>
                <w:sz w:val="22"/>
                <w:szCs w:val="22"/>
              </w:rPr>
              <w:t>F.U</w:t>
            </w:r>
            <w:proofErr w:type="gramEnd"/>
            <w:r w:rsidRPr="00132036">
              <w:rPr>
                <w:rFonts w:eastAsia="Batang"/>
                <w:sz w:val="22"/>
                <w:szCs w:val="22"/>
              </w:rPr>
              <w:t>12.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DD79E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7DFDE815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55BBB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E9D4" w14:textId="77777777" w:rsidR="000A4DAB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ready to recognise and acknowledge his/her own limitations, make a self-assessment of his/her deficits and learning needs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3C24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r w:rsidRPr="00132036">
              <w:rPr>
                <w:color w:val="000000"/>
                <w:sz w:val="22"/>
                <w:szCs w:val="22"/>
              </w:rPr>
              <w:t>K.5.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6E78E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073B4FB9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D61FF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619" w14:textId="77777777" w:rsidR="000A4DAB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willing to promote health-promoting behaviour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3B57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r w:rsidRPr="00132036">
              <w:rPr>
                <w:color w:val="000000"/>
                <w:sz w:val="22"/>
                <w:szCs w:val="22"/>
              </w:rPr>
              <w:t>K.6.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665C6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132036" w14:paraId="77515D3A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E2A2D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BC23" w14:textId="77777777" w:rsidR="000A4DAB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willing to use objective sources of information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88F8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r w:rsidRPr="00132036">
              <w:rPr>
                <w:color w:val="000000"/>
                <w:sz w:val="22"/>
                <w:szCs w:val="22"/>
              </w:rPr>
              <w:t>K.7.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D6E68" w14:textId="77777777" w:rsidR="000A4DAB" w:rsidRDefault="002431E3">
            <w:pPr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EP; ET; EPR; K; S</w:t>
            </w:r>
          </w:p>
        </w:tc>
      </w:tr>
      <w:tr w:rsidR="00C63FC2" w:rsidRPr="002431E3" w14:paraId="65452816" w14:textId="77777777" w:rsidTr="001320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264EC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661C" w14:textId="77777777" w:rsidR="000A4DAB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willing to draw conclusions from his own measurements or observations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18BE" w14:textId="77777777" w:rsidR="000A4DAB" w:rsidRDefault="002431E3">
            <w:pPr>
              <w:jc w:val="center"/>
              <w:rPr>
                <w:color w:val="000000"/>
                <w:sz w:val="22"/>
                <w:szCs w:val="22"/>
              </w:rPr>
            </w:pPr>
            <w:r w:rsidRPr="00132036">
              <w:rPr>
                <w:color w:val="000000"/>
                <w:sz w:val="22"/>
                <w:szCs w:val="22"/>
              </w:rPr>
              <w:t>K.8.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9D8F6" w14:textId="77777777" w:rsidR="000A4DAB" w:rsidRDefault="002431E3">
            <w:pPr>
              <w:jc w:val="center"/>
              <w:rPr>
                <w:sz w:val="22"/>
                <w:szCs w:val="22"/>
                <w:lang w:val="en-GB"/>
              </w:rPr>
            </w:pPr>
            <w:r w:rsidRPr="00EF7253">
              <w:rPr>
                <w:sz w:val="22"/>
                <w:szCs w:val="22"/>
                <w:lang w:val="en-GB"/>
              </w:rPr>
              <w:t xml:space="preserve">EP; ET; EPR; K; </w:t>
            </w:r>
            <w:r w:rsidR="002B56C2" w:rsidRPr="00EF7253">
              <w:rPr>
                <w:sz w:val="22"/>
                <w:szCs w:val="22"/>
                <w:lang w:val="en-GB"/>
              </w:rPr>
              <w:t>SR</w:t>
            </w:r>
          </w:p>
        </w:tc>
      </w:tr>
    </w:tbl>
    <w:p w14:paraId="291FC237" w14:textId="77777777" w:rsidR="00F63EAD" w:rsidRPr="00EF7253" w:rsidRDefault="00F63EAD">
      <w:pPr>
        <w:rPr>
          <w:sz w:val="22"/>
          <w:szCs w:val="22"/>
          <w:lang w:val="en-GB"/>
        </w:rPr>
      </w:pPr>
    </w:p>
    <w:p w14:paraId="426A72E0" w14:textId="77777777" w:rsidR="00C63FC2" w:rsidRPr="00EF7253" w:rsidRDefault="00C63FC2">
      <w:pPr>
        <w:rPr>
          <w:sz w:val="22"/>
          <w:szCs w:val="22"/>
          <w:lang w:val="en-GB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903"/>
        <w:gridCol w:w="709"/>
        <w:gridCol w:w="709"/>
        <w:gridCol w:w="708"/>
        <w:gridCol w:w="327"/>
      </w:tblGrid>
      <w:tr w:rsidR="00353A92" w:rsidRPr="002431E3" w14:paraId="273E3FEA" w14:textId="77777777" w:rsidTr="00976625">
        <w:trPr>
          <w:trHeight w:val="400"/>
          <w:jc w:val="center"/>
        </w:trPr>
        <w:tc>
          <w:tcPr>
            <w:tcW w:w="9961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8C5CC60" w14:textId="77777777" w:rsidR="000A4DAB" w:rsidRPr="002431E3" w:rsidRDefault="002431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2431E3">
              <w:rPr>
                <w:rFonts w:eastAsia="Batang"/>
                <w:b/>
                <w:sz w:val="22"/>
                <w:szCs w:val="22"/>
                <w:lang w:val="en-GB"/>
              </w:rPr>
              <w:t xml:space="preserve">Table of </w:t>
            </w:r>
            <w:r w:rsidR="00226119" w:rsidRPr="002431E3">
              <w:rPr>
                <w:rFonts w:eastAsia="Batang"/>
                <w:b/>
                <w:sz w:val="22"/>
                <w:szCs w:val="22"/>
                <w:lang w:val="en-GB"/>
              </w:rPr>
              <w:t xml:space="preserve">learning </w:t>
            </w:r>
            <w:r w:rsidRPr="002431E3">
              <w:rPr>
                <w:rFonts w:eastAsia="Batang"/>
                <w:b/>
                <w:sz w:val="22"/>
                <w:szCs w:val="22"/>
                <w:lang w:val="en-GB"/>
              </w:rPr>
              <w:t xml:space="preserve">outcomes </w:t>
            </w:r>
            <w:r w:rsidR="00734AF6"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in relation to the </w:t>
            </w:r>
            <w:r w:rsidR="00B21DB7"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form of </w:t>
            </w:r>
            <w:r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>classes</w:t>
            </w:r>
          </w:p>
        </w:tc>
      </w:tr>
      <w:tr w:rsidR="00976625" w:rsidRPr="00132036" w14:paraId="4855E5F6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A26C0F6" w14:textId="77777777" w:rsidR="000A4DAB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b/>
                <w:sz w:val="22"/>
                <w:szCs w:val="22"/>
              </w:rPr>
              <w:t xml:space="preserve">n/a learning </w:t>
            </w:r>
            <w:proofErr w:type="spellStart"/>
            <w:r w:rsidRPr="00132036">
              <w:rPr>
                <w:b/>
                <w:sz w:val="22"/>
                <w:szCs w:val="22"/>
              </w:rPr>
              <w:t>outcome</w:t>
            </w:r>
            <w:proofErr w:type="spellEnd"/>
          </w:p>
        </w:tc>
        <w:tc>
          <w:tcPr>
            <w:tcW w:w="590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C565BF" w14:textId="77777777" w:rsidR="000A4DAB" w:rsidRDefault="002431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24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D3C0F" w14:textId="77777777" w:rsidR="000A4DAB" w:rsidRDefault="002431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b/>
                <w:sz w:val="22"/>
                <w:szCs w:val="22"/>
              </w:rPr>
              <w:t>Form of classes</w:t>
            </w:r>
          </w:p>
        </w:tc>
      </w:tr>
      <w:tr w:rsidR="002431E3" w:rsidRPr="002431E3" w14:paraId="5EDDA0E0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3F865" w14:textId="77777777" w:rsidR="002431E3" w:rsidRPr="00132036" w:rsidRDefault="002431E3" w:rsidP="009766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3CEEFD" w14:textId="77777777" w:rsidR="002431E3" w:rsidRPr="00132036" w:rsidRDefault="002431E3" w:rsidP="0097662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CA957DE" w14:textId="77777777" w:rsidR="002431E3" w:rsidRDefault="002431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32036">
              <w:rPr>
                <w:b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79CD882" w14:textId="77777777" w:rsidR="002431E3" w:rsidRDefault="002431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2036">
              <w:rPr>
                <w:b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72ACC9E" w14:textId="77777777" w:rsidR="002431E3" w:rsidRDefault="002431E3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132036">
              <w:rPr>
                <w:b/>
                <w:sz w:val="22"/>
                <w:szCs w:val="22"/>
              </w:rPr>
              <w:t>Exercises</w:t>
            </w:r>
            <w:proofErr w:type="spellEnd"/>
          </w:p>
        </w:tc>
        <w:tc>
          <w:tcPr>
            <w:tcW w:w="32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FF8979F" w14:textId="77777777" w:rsidR="002431E3" w:rsidRPr="002431E3" w:rsidRDefault="002431E3" w:rsidP="002431E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2431E3" w:rsidRPr="00132036" w14:paraId="7CBB9A7D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90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1A3B6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W01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2845C" w14:textId="77777777" w:rsidR="002431E3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 xml:space="preserve">knows and understands the structures of the human body: cells, tissues, organs and systems, with particular emphasis on the </w:t>
            </w:r>
            <w:proofErr w:type="spellStart"/>
            <w:r w:rsidRPr="002431E3">
              <w:rPr>
                <w:color w:val="000000"/>
                <w:sz w:val="22"/>
                <w:szCs w:val="22"/>
                <w:lang w:val="en-GB"/>
              </w:rPr>
              <w:t>stomatognathic</w:t>
            </w:r>
            <w:proofErr w:type="spellEnd"/>
            <w:r w:rsidRPr="002431E3">
              <w:rPr>
                <w:color w:val="000000"/>
                <w:sz w:val="22"/>
                <w:szCs w:val="22"/>
                <w:lang w:val="en-GB"/>
              </w:rPr>
              <w:t xml:space="preserve"> system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CB861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A3DD9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39B27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040188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3A165BB4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0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2B6AE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W02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C70210" w14:textId="77777777" w:rsidR="002431E3" w:rsidRPr="002431E3" w:rsidRDefault="002431E3">
            <w:pPr>
              <w:rPr>
                <w:color w:val="000000"/>
                <w:sz w:val="22"/>
                <w:szCs w:val="22"/>
                <w:highlight w:val="green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highlight w:val="green"/>
                <w:lang w:val="en-GB"/>
              </w:rPr>
              <w:t>knows and understands the development of organs and the whole organism, with particular emphasis on the masticatory organ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6D2EA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F63034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41987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2741355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1769D6B1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8C83C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W03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666FC" w14:textId="77777777" w:rsidR="002431E3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knows and understands the role of the nervous system in the functioning of the various organs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9AC6F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904D3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AFF12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D84F60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393F5482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DFC59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W04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6B713" w14:textId="77777777" w:rsidR="002431E3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knows and understands the functional significance of the different organs and the systems they form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A3E73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AA702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5BA6A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7D4150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38C0F193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9CCC7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W05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1C80F" w14:textId="77777777" w:rsidR="002431E3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 xml:space="preserve">knows and understands </w:t>
            </w:r>
            <w:r>
              <w:rPr>
                <w:sz w:val="22"/>
                <w:szCs w:val="22"/>
                <w:lang w:val="en-GB"/>
              </w:rPr>
              <w:t>occlusion</w:t>
            </w:r>
            <w:r w:rsidRPr="002431E3">
              <w:rPr>
                <w:sz w:val="22"/>
                <w:szCs w:val="22"/>
                <w:lang w:val="en-GB"/>
              </w:rPr>
              <w:t xml:space="preserve"> norms at different stages of individual development and deviations from </w:t>
            </w:r>
            <w:r>
              <w:rPr>
                <w:sz w:val="22"/>
                <w:szCs w:val="22"/>
                <w:lang w:val="en-GB"/>
              </w:rPr>
              <w:t xml:space="preserve">those </w:t>
            </w:r>
            <w:r w:rsidRPr="002431E3">
              <w:rPr>
                <w:sz w:val="22"/>
                <w:szCs w:val="22"/>
                <w:lang w:val="en-GB"/>
              </w:rPr>
              <w:t>norms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4B226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35FAE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A640F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3D8917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7BD6975C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07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07369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W06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86945" w14:textId="77777777" w:rsidR="002431E3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knows and understands the principles of preventive and curative management of diseases of the masticatory organ at different stages of development;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B6C02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B70F4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90D85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3F868BA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71F036C3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9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9A4EC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W07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8DF5B" w14:textId="77777777" w:rsidR="002431E3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knows and understands the viral, bacterial and fungal flora of the oral cavity and its importance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D7602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4FD4C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62CE4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251053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0E3E036C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69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1C549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W08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AA5178" w14:textId="77777777" w:rsidR="002431E3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 xml:space="preserve">knows and understands the causes and management of complications of diseases of the </w:t>
            </w:r>
            <w:proofErr w:type="spellStart"/>
            <w:r w:rsidRPr="002431E3">
              <w:rPr>
                <w:sz w:val="22"/>
                <w:szCs w:val="22"/>
                <w:lang w:val="en-GB"/>
              </w:rPr>
              <w:t>stomatognathic</w:t>
            </w:r>
            <w:proofErr w:type="spellEnd"/>
            <w:r w:rsidRPr="002431E3">
              <w:rPr>
                <w:sz w:val="22"/>
                <w:szCs w:val="22"/>
                <w:lang w:val="en-GB"/>
              </w:rPr>
              <w:t xml:space="preserve"> system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43B2A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5E9A8B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B89B4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BEBBF8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6E983643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0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5F01E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  <w:r w:rsidRPr="00132036">
              <w:rPr>
                <w:sz w:val="22"/>
                <w:szCs w:val="22"/>
                <w:highlight w:val="green"/>
              </w:rPr>
              <w:t>U01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99D57" w14:textId="77777777" w:rsidR="002431E3" w:rsidRPr="002431E3" w:rsidRDefault="002431E3">
            <w:pPr>
              <w:rPr>
                <w:sz w:val="22"/>
                <w:szCs w:val="22"/>
                <w:highlight w:val="green"/>
                <w:lang w:val="en-GB"/>
              </w:rPr>
            </w:pPr>
            <w:r w:rsidRPr="002431E3">
              <w:rPr>
                <w:sz w:val="22"/>
                <w:szCs w:val="22"/>
                <w:highlight w:val="green"/>
                <w:lang w:val="en-GB"/>
              </w:rPr>
              <w:t>is able to map the anatomical occlusion conditions and analyse the occlusion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608EB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0F205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A16AB4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28760C6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003DDC89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69A3B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U02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7A6DE" w14:textId="77777777" w:rsidR="002431E3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can formulate research problems in dentistry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097FE6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7C4796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325B4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55A3205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7ECA53CC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85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22AC4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K01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F877B" w14:textId="77777777" w:rsidR="002431E3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ready to recognise and acknowledge his/her own limitations, make a self-assessment of deficits and learning needs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D5F97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8D888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7A77C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4114DD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43E972CB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8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DC082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K02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EF765" w14:textId="77777777" w:rsidR="002431E3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willing to promote health-promoting behaviour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5B20F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CD785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4DCA3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B13274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468681D9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41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E5A9BD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K03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DA941" w14:textId="77777777" w:rsidR="002431E3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willing to use objective sources of information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2E42E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869B7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C6361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BD482C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431E3" w:rsidRPr="00132036" w14:paraId="7BA40B14" w14:textId="77777777" w:rsidTr="00243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02EB6" w14:textId="77777777" w:rsidR="002431E3" w:rsidRDefault="00243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K04</w:t>
            </w:r>
          </w:p>
        </w:tc>
        <w:tc>
          <w:tcPr>
            <w:tcW w:w="5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CBD88" w14:textId="77777777" w:rsidR="002431E3" w:rsidRPr="002431E3" w:rsidRDefault="002431E3">
            <w:pPr>
              <w:rPr>
                <w:color w:val="000000"/>
                <w:sz w:val="22"/>
                <w:szCs w:val="22"/>
                <w:lang w:val="en-GB"/>
              </w:rPr>
            </w:pPr>
            <w:r w:rsidRPr="002431E3">
              <w:rPr>
                <w:color w:val="000000"/>
                <w:sz w:val="22"/>
                <w:szCs w:val="22"/>
                <w:lang w:val="en-GB"/>
              </w:rPr>
              <w:t>is willing to draw conclusions from his own measurements or observations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FD3D5" w14:textId="77777777" w:rsidR="002431E3" w:rsidRPr="002431E3" w:rsidRDefault="002431E3" w:rsidP="005E0DD2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E92E1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5AF5C" w14:textId="77777777" w:rsidR="002431E3" w:rsidRDefault="002431E3">
            <w:pPr>
              <w:spacing w:after="200"/>
              <w:jc w:val="center"/>
              <w:rPr>
                <w:sz w:val="22"/>
                <w:szCs w:val="22"/>
              </w:rPr>
            </w:pPr>
            <w:r w:rsidRPr="00132036"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52C5F" w14:textId="77777777" w:rsidR="002431E3" w:rsidRPr="00132036" w:rsidRDefault="002431E3" w:rsidP="005E0DD2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</w:tbl>
    <w:p w14:paraId="5F4A04E9" w14:textId="77777777" w:rsidR="00F63EAD" w:rsidRPr="00132036" w:rsidRDefault="00F63EAD">
      <w:pPr>
        <w:rPr>
          <w:sz w:val="22"/>
          <w:szCs w:val="22"/>
        </w:rPr>
      </w:pPr>
    </w:p>
    <w:p w14:paraId="35AB4838" w14:textId="77777777" w:rsidR="005E0DD2" w:rsidRPr="00132036" w:rsidRDefault="005E0DD2">
      <w:pPr>
        <w:rPr>
          <w:sz w:val="22"/>
          <w:szCs w:val="22"/>
        </w:rPr>
      </w:pPr>
    </w:p>
    <w:p w14:paraId="06FE6390" w14:textId="77777777" w:rsidR="005E0DD2" w:rsidRPr="00132036" w:rsidRDefault="005E0DD2">
      <w:pPr>
        <w:rPr>
          <w:sz w:val="22"/>
          <w:szCs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  <w:gridCol w:w="709"/>
        <w:gridCol w:w="2549"/>
      </w:tblGrid>
      <w:tr w:rsidR="00353A92" w:rsidRPr="002431E3" w14:paraId="3974009B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683E4F45" w14:textId="77777777" w:rsidR="000A4DAB" w:rsidRPr="002431E3" w:rsidRDefault="002431E3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>TABLE OF CONTENTS OF THE PROGRAMME</w:t>
            </w:r>
          </w:p>
        </w:tc>
      </w:tr>
      <w:tr w:rsidR="00353A92" w:rsidRPr="002431E3" w14:paraId="49B26BF4" w14:textId="77777777" w:rsidTr="00132036">
        <w:trPr>
          <w:trHeight w:val="40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7FB6C" w14:textId="77777777" w:rsidR="000A4DAB" w:rsidRDefault="00B21D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n/a </w:t>
            </w:r>
            <w:r w:rsidR="0072112A" w:rsidRPr="00132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curriculum </w:t>
            </w:r>
            <w:proofErr w:type="spellStart"/>
            <w:r w:rsidR="0072112A" w:rsidRPr="00132036">
              <w:rPr>
                <w:rFonts w:eastAsia="Calibri"/>
                <w:b/>
                <w:sz w:val="22"/>
                <w:szCs w:val="22"/>
                <w:lang w:eastAsia="en-US"/>
              </w:rPr>
              <w:t>content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E853228" w14:textId="77777777" w:rsidR="000A4DAB" w:rsidRDefault="002431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Programme content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1ECCB" w14:textId="77777777" w:rsidR="000A4DAB" w:rsidRDefault="002431E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Number of </w:t>
            </w:r>
            <w:r w:rsidR="00353A92" w:rsidRPr="00132036">
              <w:rPr>
                <w:rFonts w:eastAsia="Calibri"/>
                <w:b/>
                <w:sz w:val="22"/>
                <w:szCs w:val="22"/>
                <w:lang w:eastAsia="en-US"/>
              </w:rPr>
              <w:t>hours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ED6E" w14:textId="77777777" w:rsidR="000A4DAB" w:rsidRPr="002431E3" w:rsidRDefault="002431E3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Reference </w:t>
            </w:r>
            <w:r w:rsidR="00B21DB7"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to the learning outcomes </w:t>
            </w:r>
            <w:r w:rsidR="00FD3878"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for the </w:t>
            </w:r>
            <w:r w:rsidR="00B21DB7" w:rsidRPr="002431E3">
              <w:rPr>
                <w:rFonts w:eastAsia="Calibri"/>
                <w:b/>
                <w:sz w:val="22"/>
                <w:szCs w:val="22"/>
                <w:lang w:val="en-GB" w:eastAsia="en-US"/>
              </w:rPr>
              <w:t>ACTIVITIES</w:t>
            </w:r>
          </w:p>
        </w:tc>
      </w:tr>
      <w:tr w:rsidR="00D442AA" w:rsidRPr="00132036" w14:paraId="3C3A2CFC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4450F" w14:textId="77777777" w:rsidR="000A4DAB" w:rsidRDefault="002431E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Summer</w:t>
            </w:r>
            <w:proofErr w:type="spellEnd"/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EF47FC" w:rsidRPr="00132036" w14:paraId="11D5470B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CA5E7" w14:textId="77777777" w:rsidR="000A4DAB" w:rsidRPr="002431E3" w:rsidRDefault="002431E3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2431E3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Lectures</w:t>
            </w:r>
            <w:proofErr w:type="spellEnd"/>
          </w:p>
        </w:tc>
      </w:tr>
      <w:tr w:rsidR="005E0DD2" w:rsidRPr="00132036" w14:paraId="4AFC8C73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32658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528" w:type="dxa"/>
          </w:tcPr>
          <w:p w14:paraId="7FB2E464" w14:textId="77777777" w:rsidR="000A4DAB" w:rsidRPr="002431E3" w:rsidRDefault="002431E3">
            <w:pPr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2431E3">
              <w:rPr>
                <w:color w:val="FF0000"/>
                <w:sz w:val="22"/>
                <w:szCs w:val="22"/>
                <w:lang w:val="en-GB"/>
              </w:rPr>
              <w:t xml:space="preserve">Introduction to the anatomy and physiology of the masticatory organ. </w:t>
            </w:r>
            <w:r w:rsidRPr="002431E3">
              <w:rPr>
                <w:color w:val="FF0000"/>
                <w:sz w:val="22"/>
                <w:szCs w:val="22"/>
              </w:rPr>
              <w:t xml:space="preserve">Modern </w:t>
            </w:r>
            <w:proofErr w:type="spellStart"/>
            <w:r w:rsidRPr="002431E3">
              <w:rPr>
                <w:color w:val="FF0000"/>
                <w:sz w:val="22"/>
                <w:szCs w:val="22"/>
              </w:rPr>
              <w:t>aspects</w:t>
            </w:r>
            <w:proofErr w:type="spellEnd"/>
            <w:r w:rsidRPr="002431E3">
              <w:rPr>
                <w:color w:val="FF0000"/>
                <w:sz w:val="22"/>
                <w:szCs w:val="22"/>
              </w:rPr>
              <w:t xml:space="preserve"> of </w:t>
            </w:r>
            <w:proofErr w:type="spellStart"/>
            <w:r w:rsidRPr="002431E3">
              <w:rPr>
                <w:color w:val="FF0000"/>
                <w:sz w:val="22"/>
                <w:szCs w:val="22"/>
              </w:rPr>
              <w:t>prevention</w:t>
            </w:r>
            <w:proofErr w:type="spellEnd"/>
            <w:r w:rsidRPr="002431E3">
              <w:rPr>
                <w:color w:val="FF0000"/>
                <w:sz w:val="22"/>
                <w:szCs w:val="22"/>
              </w:rPr>
              <w:t xml:space="preserve"> and oral hygiene.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0DC26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A4F30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A.W1.; A.W2.; A.W4.; A.W5.</w:t>
            </w:r>
          </w:p>
        </w:tc>
      </w:tr>
      <w:tr w:rsidR="005E0DD2" w:rsidRPr="00132036" w14:paraId="2EB273F4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4F177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lastRenderedPageBreak/>
              <w:t>TK02</w:t>
            </w:r>
          </w:p>
        </w:tc>
        <w:tc>
          <w:tcPr>
            <w:tcW w:w="5528" w:type="dxa"/>
          </w:tcPr>
          <w:p w14:paraId="33D04C54" w14:textId="77777777" w:rsidR="000A4DAB" w:rsidRPr="002431E3" w:rsidRDefault="002431E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2431E3">
              <w:rPr>
                <w:bCs/>
                <w:color w:val="FF0000"/>
                <w:sz w:val="22"/>
                <w:szCs w:val="22"/>
                <w:lang w:val="en-GB"/>
              </w:rPr>
              <w:t>Saliva - its composition and functions. Biochemical processes in the oral cavity.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D1425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AC347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A.W1.; A.W2.; A.W4.; F.W3.</w:t>
            </w:r>
          </w:p>
        </w:tc>
      </w:tr>
      <w:tr w:rsidR="005E0DD2" w:rsidRPr="00132036" w14:paraId="6DB085DF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2678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528" w:type="dxa"/>
          </w:tcPr>
          <w:p w14:paraId="062B805F" w14:textId="77777777" w:rsidR="000A4DAB" w:rsidRPr="002431E3" w:rsidRDefault="002431E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2431E3">
              <w:rPr>
                <w:bCs/>
                <w:color w:val="FF0000"/>
                <w:sz w:val="22"/>
                <w:szCs w:val="22"/>
                <w:lang w:val="en-GB"/>
              </w:rPr>
              <w:t>Temporomandibular joint. Anatomy, physiology, biomechanics.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86785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83D32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A.W4.; A.W5.; F.W2.; F.W12.</w:t>
            </w:r>
          </w:p>
        </w:tc>
      </w:tr>
      <w:tr w:rsidR="005E0DD2" w:rsidRPr="00132036" w14:paraId="5D716C0D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CACA1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528" w:type="dxa"/>
          </w:tcPr>
          <w:p w14:paraId="094776A1" w14:textId="77777777" w:rsidR="000A4DAB" w:rsidRPr="002431E3" w:rsidRDefault="002431E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431E3">
              <w:rPr>
                <w:color w:val="FF0000"/>
                <w:sz w:val="22"/>
                <w:szCs w:val="22"/>
                <w:lang w:val="en-GB"/>
              </w:rPr>
              <w:t xml:space="preserve">Fundamentals of </w:t>
            </w:r>
            <w:proofErr w:type="spellStart"/>
            <w:r w:rsidRPr="002431E3">
              <w:rPr>
                <w:color w:val="FF0000"/>
                <w:sz w:val="22"/>
                <w:szCs w:val="22"/>
                <w:lang w:val="en-GB"/>
              </w:rPr>
              <w:t>gnathophysiology</w:t>
            </w:r>
            <w:proofErr w:type="spellEnd"/>
            <w:r w:rsidRPr="002431E3">
              <w:rPr>
                <w:color w:val="FF0000"/>
                <w:sz w:val="22"/>
                <w:szCs w:val="22"/>
                <w:lang w:val="en-GB"/>
              </w:rPr>
              <w:t xml:space="preserve">. Chewing under physiological norms, articulatory states of the mandible. </w:t>
            </w:r>
            <w:proofErr w:type="spellStart"/>
            <w:r w:rsidRPr="002431E3">
              <w:rPr>
                <w:color w:val="FF0000"/>
                <w:sz w:val="22"/>
                <w:szCs w:val="22"/>
              </w:rPr>
              <w:t>Physiological</w:t>
            </w:r>
            <w:proofErr w:type="spellEnd"/>
            <w:r w:rsidRPr="002431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431E3">
              <w:rPr>
                <w:color w:val="FF0000"/>
                <w:sz w:val="22"/>
                <w:szCs w:val="22"/>
              </w:rPr>
              <w:t>norms</w:t>
            </w:r>
            <w:proofErr w:type="spellEnd"/>
            <w:r w:rsidRPr="002431E3">
              <w:rPr>
                <w:color w:val="FF0000"/>
                <w:sz w:val="22"/>
                <w:szCs w:val="22"/>
              </w:rPr>
              <w:t xml:space="preserve"> and </w:t>
            </w:r>
            <w:proofErr w:type="spellStart"/>
            <w:r w:rsidRPr="002431E3">
              <w:rPr>
                <w:color w:val="FF0000"/>
                <w:sz w:val="22"/>
                <w:szCs w:val="22"/>
              </w:rPr>
              <w:t>types</w:t>
            </w:r>
            <w:proofErr w:type="spellEnd"/>
            <w:r w:rsidRPr="002431E3">
              <w:rPr>
                <w:color w:val="FF0000"/>
                <w:sz w:val="22"/>
                <w:szCs w:val="22"/>
              </w:rPr>
              <w:t xml:space="preserve"> of occlusion.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EC5AC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22065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A.W4.; A.W5.; F.W2.; F.W12.; </w:t>
            </w:r>
            <w:r w:rsidRPr="002431E3">
              <w:rPr>
                <w:rFonts w:eastAsia="Batang"/>
                <w:color w:val="FF0000"/>
                <w:sz w:val="22"/>
                <w:szCs w:val="22"/>
                <w:highlight w:val="green"/>
              </w:rPr>
              <w:t>C.U12.</w:t>
            </w:r>
          </w:p>
        </w:tc>
      </w:tr>
      <w:tr w:rsidR="005E0DD2" w:rsidRPr="00132036" w14:paraId="407AA672" w14:textId="77777777" w:rsidTr="00132036">
        <w:trPr>
          <w:trHeight w:val="82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B12C0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commentRangeStart w:id="1"/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5528" w:type="dxa"/>
          </w:tcPr>
          <w:p w14:paraId="521B3C65" w14:textId="77777777" w:rsidR="000A4DAB" w:rsidRPr="00D73C43" w:rsidRDefault="002431E3">
            <w:pPr>
              <w:spacing w:line="276" w:lineRule="auto"/>
              <w:rPr>
                <w:color w:val="FF0000"/>
                <w:sz w:val="22"/>
                <w:szCs w:val="22"/>
                <w:lang w:val="en-GB"/>
              </w:rPr>
            </w:pPr>
            <w:r w:rsidRPr="002431E3">
              <w:rPr>
                <w:color w:val="FF0000"/>
                <w:sz w:val="22"/>
                <w:szCs w:val="22"/>
                <w:lang w:val="en-GB"/>
              </w:rPr>
              <w:t xml:space="preserve">Clinical procedure for the functional performance testing of the </w:t>
            </w:r>
            <w:proofErr w:type="spellStart"/>
            <w:r w:rsidR="00D73C43">
              <w:rPr>
                <w:color w:val="FF0000"/>
                <w:sz w:val="22"/>
                <w:szCs w:val="22"/>
                <w:lang w:val="en-GB"/>
              </w:rPr>
              <w:t>stomatognathic</w:t>
            </w:r>
            <w:proofErr w:type="spellEnd"/>
            <w:r w:rsidR="00D73C43">
              <w:rPr>
                <w:color w:val="FF0000"/>
                <w:sz w:val="22"/>
                <w:szCs w:val="22"/>
                <w:lang w:val="en-GB"/>
              </w:rPr>
              <w:t xml:space="preserve"> system</w:t>
            </w:r>
            <w:r w:rsidRPr="002431E3">
              <w:rPr>
                <w:color w:val="FF0000"/>
                <w:sz w:val="22"/>
                <w:szCs w:val="22"/>
                <w:lang w:val="en-GB"/>
              </w:rPr>
              <w:t xml:space="preserve">. Determination and recording of the position of the mandible in the central occlusion position. </w:t>
            </w:r>
            <w:r w:rsidRPr="00D73C43">
              <w:rPr>
                <w:color w:val="FF0000"/>
                <w:sz w:val="22"/>
                <w:szCs w:val="22"/>
                <w:lang w:val="en-GB"/>
              </w:rPr>
              <w:t xml:space="preserve">Instrumentation.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8D710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F81FC" w14:textId="77777777" w:rsidR="000A4DAB" w:rsidRPr="002431E3" w:rsidRDefault="002431E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>A.W</w:t>
            </w:r>
            <w:proofErr w:type="gramEnd"/>
            <w:r w:rsidRPr="002431E3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4.; A.W5.; F.W2.; F.W12.; </w:t>
            </w:r>
            <w:r w:rsidRPr="002431E3">
              <w:rPr>
                <w:rFonts w:eastAsia="Batang"/>
                <w:color w:val="FF0000"/>
                <w:sz w:val="22"/>
                <w:szCs w:val="22"/>
                <w:highlight w:val="green"/>
              </w:rPr>
              <w:t>C.U12.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</w:tr>
      <w:tr w:rsidR="005E0DD2" w:rsidRPr="00132036" w14:paraId="6AF4D32F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02DAB" w14:textId="77777777" w:rsidR="000A4DAB" w:rsidRDefault="002431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Seminars</w:t>
            </w:r>
          </w:p>
        </w:tc>
      </w:tr>
      <w:tr w:rsidR="005E0DD2" w:rsidRPr="00132036" w14:paraId="22D09A1A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698A7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528" w:type="dxa"/>
            <w:shd w:val="clear" w:color="auto" w:fill="FFFFFF" w:themeFill="background1"/>
          </w:tcPr>
          <w:p w14:paraId="0E2B0BC6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Periodontium, oral mucosa, role and tasks. Physiology and diagnostic possibilities using physical examination</w:t>
            </w:r>
            <w:r w:rsidR="00D73C43">
              <w:rPr>
                <w:sz w:val="22"/>
                <w:szCs w:val="22"/>
                <w:lang w:val="en-GB"/>
              </w:rPr>
              <w:t>.</w:t>
            </w:r>
            <w:r w:rsidRPr="002431E3">
              <w:rPr>
                <w:sz w:val="22"/>
                <w:szCs w:val="22"/>
                <w:lang w:val="en-GB"/>
              </w:rPr>
              <w:t xml:space="preserve"> Prevention and oral hygiene.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F5AE3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E7388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62A303AB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A.W4.; F.W3</w:t>
            </w:r>
          </w:p>
        </w:tc>
      </w:tr>
      <w:tr w:rsidR="005E0DD2" w:rsidRPr="00132036" w14:paraId="07AAA31E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4AF43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528" w:type="dxa"/>
          </w:tcPr>
          <w:p w14:paraId="29B472AF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Saliva - its composition and functions. Biochemical processes in the oral cavity, saliva pH and buffer indicators. Dental plaque, detection methods and hygiene indicators (OHI, API, PI).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07925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4448D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40D6B355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A.W4.; F.W3</w:t>
            </w:r>
          </w:p>
        </w:tc>
      </w:tr>
      <w:tr w:rsidR="005E0DD2" w:rsidRPr="00132036" w14:paraId="3A0FFA56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06434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528" w:type="dxa"/>
          </w:tcPr>
          <w:p w14:paraId="19510279" w14:textId="77777777" w:rsidR="000A4DAB" w:rsidRDefault="002431E3">
            <w:pPr>
              <w:rPr>
                <w:sz w:val="22"/>
                <w:szCs w:val="22"/>
              </w:rPr>
            </w:pPr>
            <w:r w:rsidRPr="002431E3">
              <w:rPr>
                <w:sz w:val="22"/>
                <w:szCs w:val="22"/>
                <w:lang w:val="en-GB"/>
              </w:rPr>
              <w:t xml:space="preserve">The process of breathing. Snoring. The process of sucking, chewing and swallowing. </w:t>
            </w:r>
            <w:proofErr w:type="spellStart"/>
            <w:r w:rsidRPr="00132036">
              <w:rPr>
                <w:sz w:val="22"/>
                <w:szCs w:val="22"/>
              </w:rPr>
              <w:t>Articulation</w:t>
            </w:r>
            <w:proofErr w:type="spellEnd"/>
            <w:r w:rsidRPr="00132036">
              <w:rPr>
                <w:sz w:val="22"/>
                <w:szCs w:val="22"/>
              </w:rPr>
              <w:t xml:space="preserve"> of speech.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89ECB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AC7C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09F5E99E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A.W4.; A.W5.; F.W2.; F.W12.; </w:t>
            </w:r>
          </w:p>
        </w:tc>
      </w:tr>
      <w:tr w:rsidR="005E0DD2" w:rsidRPr="00132036" w14:paraId="333DA5CA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387F7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528" w:type="dxa"/>
          </w:tcPr>
          <w:p w14:paraId="2C83D697" w14:textId="77777777" w:rsidR="000A4DAB" w:rsidRDefault="002431E3">
            <w:pPr>
              <w:rPr>
                <w:sz w:val="22"/>
                <w:szCs w:val="22"/>
              </w:rPr>
            </w:pPr>
            <w:r w:rsidRPr="002431E3">
              <w:rPr>
                <w:sz w:val="22"/>
                <w:szCs w:val="22"/>
                <w:lang w:val="en-GB"/>
              </w:rPr>
              <w:t xml:space="preserve">The neuromuscular system of the masticatory organ. Mechanism of muscular contraction and its types. </w:t>
            </w:r>
            <w:proofErr w:type="spellStart"/>
            <w:r w:rsidRPr="00132036">
              <w:rPr>
                <w:sz w:val="22"/>
                <w:szCs w:val="22"/>
              </w:rPr>
              <w:t>Neuromuscular</w:t>
            </w:r>
            <w:proofErr w:type="spellEnd"/>
            <w:r w:rsidRPr="00132036">
              <w:rPr>
                <w:sz w:val="22"/>
                <w:szCs w:val="22"/>
              </w:rPr>
              <w:t xml:space="preserve"> </w:t>
            </w:r>
            <w:proofErr w:type="spellStart"/>
            <w:r w:rsidRPr="00132036">
              <w:rPr>
                <w:sz w:val="22"/>
                <w:szCs w:val="22"/>
              </w:rPr>
              <w:t>transmission</w:t>
            </w:r>
            <w:proofErr w:type="spellEnd"/>
            <w:r w:rsidRPr="00132036">
              <w:rPr>
                <w:sz w:val="22"/>
                <w:szCs w:val="22"/>
              </w:rPr>
              <w:t xml:space="preserve">. </w:t>
            </w:r>
            <w:proofErr w:type="spellStart"/>
            <w:r w:rsidRPr="00132036">
              <w:rPr>
                <w:sz w:val="22"/>
                <w:szCs w:val="22"/>
              </w:rPr>
              <w:t>Temporomandibular</w:t>
            </w:r>
            <w:proofErr w:type="spellEnd"/>
            <w:r w:rsidRPr="00132036">
              <w:rPr>
                <w:sz w:val="22"/>
                <w:szCs w:val="22"/>
              </w:rPr>
              <w:t xml:space="preserve"> joint.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C19BF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ABC0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A.W4.; A.W5.; F.W2.; F.W12.; </w:t>
            </w:r>
          </w:p>
        </w:tc>
      </w:tr>
      <w:tr w:rsidR="005E0DD2" w:rsidRPr="00132036" w14:paraId="6AE5C8C3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E0355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5528" w:type="dxa"/>
          </w:tcPr>
          <w:p w14:paraId="37A2C2A0" w14:textId="77777777" w:rsidR="000A4DAB" w:rsidRDefault="002431E3">
            <w:pPr>
              <w:rPr>
                <w:sz w:val="22"/>
                <w:szCs w:val="22"/>
              </w:rPr>
            </w:pPr>
            <w:r w:rsidRPr="002431E3">
              <w:rPr>
                <w:sz w:val="22"/>
                <w:szCs w:val="22"/>
                <w:lang w:val="en-GB"/>
              </w:rPr>
              <w:t xml:space="preserve">Occlusion - methods of registration: bite paper, wax </w:t>
            </w:r>
            <w:proofErr w:type="spellStart"/>
            <w:r w:rsidRPr="002431E3">
              <w:rPr>
                <w:sz w:val="22"/>
                <w:szCs w:val="22"/>
                <w:lang w:val="en-GB"/>
              </w:rPr>
              <w:t>interbite</w:t>
            </w:r>
            <w:proofErr w:type="spellEnd"/>
            <w:r w:rsidRPr="002431E3">
              <w:rPr>
                <w:sz w:val="22"/>
                <w:szCs w:val="22"/>
                <w:lang w:val="en-GB"/>
              </w:rPr>
              <w:t xml:space="preserve">, mass for registering occlusion. </w:t>
            </w:r>
            <w:proofErr w:type="spellStart"/>
            <w:r w:rsidRPr="00132036">
              <w:rPr>
                <w:sz w:val="22"/>
                <w:szCs w:val="22"/>
              </w:rPr>
              <w:t>Pattern</w:t>
            </w:r>
            <w:proofErr w:type="spellEnd"/>
            <w:r w:rsidRPr="00132036">
              <w:rPr>
                <w:sz w:val="22"/>
                <w:szCs w:val="22"/>
              </w:rPr>
              <w:t xml:space="preserve"> of </w:t>
            </w:r>
            <w:proofErr w:type="spellStart"/>
            <w:r w:rsidRPr="00132036">
              <w:rPr>
                <w:sz w:val="22"/>
                <w:szCs w:val="22"/>
              </w:rPr>
              <w:t>occlusal</w:t>
            </w:r>
            <w:proofErr w:type="spellEnd"/>
            <w:r w:rsidRPr="00132036">
              <w:rPr>
                <w:sz w:val="22"/>
                <w:szCs w:val="22"/>
              </w:rPr>
              <w:t xml:space="preserve"> </w:t>
            </w:r>
            <w:proofErr w:type="spellStart"/>
            <w:r w:rsidRPr="00132036">
              <w:rPr>
                <w:sz w:val="22"/>
                <w:szCs w:val="22"/>
              </w:rPr>
              <w:t>contacts</w:t>
            </w:r>
            <w:proofErr w:type="spellEnd"/>
            <w:r w:rsidRPr="00132036">
              <w:rPr>
                <w:sz w:val="22"/>
                <w:szCs w:val="22"/>
              </w:rPr>
              <w:t xml:space="preserve"> of upper and lower teeth.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1396E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531D7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A.W4.; A.W5.; F.W2.; F.W12.; </w:t>
            </w:r>
            <w:r w:rsidRPr="00132036">
              <w:rPr>
                <w:rFonts w:eastAsia="Batang"/>
                <w:sz w:val="22"/>
                <w:szCs w:val="22"/>
                <w:highlight w:val="green"/>
              </w:rPr>
              <w:t>C.U12.</w:t>
            </w:r>
          </w:p>
        </w:tc>
      </w:tr>
      <w:tr w:rsidR="005E0DD2" w:rsidRPr="00132036" w14:paraId="36A95DF6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3E1DF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5528" w:type="dxa"/>
          </w:tcPr>
          <w:p w14:paraId="090CEA54" w14:textId="77777777" w:rsidR="000A4DAB" w:rsidRPr="002431E3" w:rsidRDefault="002431E3">
            <w:pPr>
              <w:rPr>
                <w:sz w:val="22"/>
                <w:szCs w:val="22"/>
                <w:lang w:val="en-GB"/>
              </w:rPr>
            </w:pPr>
            <w:r w:rsidRPr="002431E3">
              <w:rPr>
                <w:sz w:val="22"/>
                <w:szCs w:val="22"/>
                <w:lang w:val="en-GB"/>
              </w:rPr>
              <w:t>Differentiation of permanent and deciduous dentition. Recognition and marking of mixed dentition.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6427A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1115E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5FF43530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A.W5.; F.W1.; C.U12.; F.U12.</w:t>
            </w:r>
          </w:p>
        </w:tc>
      </w:tr>
      <w:tr w:rsidR="005E0DD2" w:rsidRPr="00132036" w14:paraId="4950C215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72F2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TK07</w:t>
            </w:r>
          </w:p>
        </w:tc>
        <w:tc>
          <w:tcPr>
            <w:tcW w:w="5528" w:type="dxa"/>
          </w:tcPr>
          <w:p w14:paraId="32F479D1" w14:textId="77777777" w:rsidR="000A4DAB" w:rsidRDefault="002431E3">
            <w:pPr>
              <w:pStyle w:val="Nagwek9"/>
              <w:jc w:val="left"/>
              <w:rPr>
                <w:b w:val="0"/>
                <w:i w:val="0"/>
                <w:color w:val="auto"/>
                <w:sz w:val="22"/>
                <w:szCs w:val="22"/>
              </w:rPr>
            </w:pPr>
            <w:r w:rsidRPr="002431E3">
              <w:rPr>
                <w:b w:val="0"/>
                <w:i w:val="0"/>
                <w:color w:val="auto"/>
                <w:sz w:val="22"/>
                <w:szCs w:val="22"/>
                <w:lang w:val="en-GB"/>
              </w:rPr>
              <w:t>Mixed dentition. Determination and differentiation of permanent and deciduous teeth.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220D6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2B0BF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69A364A7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A.W5.; F.W1.</w:t>
            </w:r>
          </w:p>
          <w:p w14:paraId="3C594FA2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C.U12.; F.U12.</w:t>
            </w:r>
          </w:p>
        </w:tc>
      </w:tr>
      <w:tr w:rsidR="005E0DD2" w:rsidRPr="00132036" w14:paraId="3E003B8B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27D5D" w14:textId="77777777" w:rsidR="000A4DAB" w:rsidRPr="005D53E8" w:rsidRDefault="002431E3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5D53E8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Exercises:</w:t>
            </w:r>
          </w:p>
        </w:tc>
      </w:tr>
      <w:tr w:rsidR="005E0DD2" w:rsidRPr="00132036" w14:paraId="66C50BFE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90669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528" w:type="dxa"/>
            <w:shd w:val="clear" w:color="auto" w:fill="FFFFFF" w:themeFill="background1"/>
          </w:tcPr>
          <w:p w14:paraId="5177A57D" w14:textId="77777777" w:rsidR="000A4DAB" w:rsidRPr="005D53E8" w:rsidRDefault="002431E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Drawing in five projections. Permanent teeth</w:t>
            </w:r>
            <w:r w:rsidR="00D73C43"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 - </w:t>
            </w: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incisors.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480DA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0203D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19016D26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5E0DD2" w:rsidRPr="00132036" w14:paraId="3AE7B98B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9EA2A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528" w:type="dxa"/>
            <w:shd w:val="clear" w:color="auto" w:fill="FFFFFF" w:themeFill="background1"/>
          </w:tcPr>
          <w:p w14:paraId="6A490D65" w14:textId="77777777" w:rsidR="000A4DAB" w:rsidRPr="005D53E8" w:rsidRDefault="002431E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Modelling of permanent teeth: incisors</w:t>
            </w:r>
            <w:r w:rsidR="00D73C43"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="00D73C43" w:rsidRPr="005D53E8">
              <w:rPr>
                <w:bCs/>
                <w:color w:val="FF0000"/>
                <w:sz w:val="22"/>
                <w:szCs w:val="22"/>
                <w:lang w:val="en-GB"/>
              </w:rPr>
              <w:t>using the drip method on plaster models.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3C81E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D402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0A82118B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5E0DD2" w:rsidRPr="00132036" w14:paraId="74CCCE0E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5DE3D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528" w:type="dxa"/>
            <w:shd w:val="clear" w:color="auto" w:fill="FFFFFF" w:themeFill="background1"/>
          </w:tcPr>
          <w:p w14:paraId="4FEBB4B5" w14:textId="77777777" w:rsidR="000A4DAB" w:rsidRPr="005D53E8" w:rsidRDefault="002431E3">
            <w:pPr>
              <w:spacing w:line="276" w:lineRule="auto"/>
              <w:rPr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Drawing in five projections. Permanent teeth</w:t>
            </w:r>
            <w:r w:rsidR="00D73C43"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 - c</w:t>
            </w: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anines.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068D6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8E7D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09614CD2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5E0DD2" w:rsidRPr="00132036" w14:paraId="6252D64D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F102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528" w:type="dxa"/>
            <w:shd w:val="clear" w:color="auto" w:fill="FFFFFF" w:themeFill="background1"/>
          </w:tcPr>
          <w:p w14:paraId="486FD8BB" w14:textId="77777777" w:rsidR="000A4DAB" w:rsidRPr="005D53E8" w:rsidRDefault="002431E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Modelling of permanent teeth: canines</w:t>
            </w:r>
            <w:r w:rsidR="00D73C43"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="00D73C43" w:rsidRPr="005D53E8">
              <w:rPr>
                <w:bCs/>
                <w:color w:val="FF0000"/>
                <w:sz w:val="22"/>
                <w:szCs w:val="22"/>
                <w:lang w:val="en-GB"/>
              </w:rPr>
              <w:t>using the drip method on plaster models</w:t>
            </w: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A5348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9A05D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2349D3E6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5E0DD2" w:rsidRPr="00132036" w14:paraId="7656D3D4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42735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5528" w:type="dxa"/>
            <w:shd w:val="clear" w:color="auto" w:fill="FFFFFF" w:themeFill="background1"/>
          </w:tcPr>
          <w:p w14:paraId="1790F0ED" w14:textId="77777777" w:rsidR="000A4DAB" w:rsidRPr="005D53E8" w:rsidRDefault="00D73C4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Drawing in five projections - permanent premolar teeth.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77151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2F343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1E7B2C15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5E0DD2" w:rsidRPr="00132036" w14:paraId="60072CD4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960AD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5528" w:type="dxa"/>
            <w:shd w:val="clear" w:color="auto" w:fill="FFFFFF" w:themeFill="background1"/>
          </w:tcPr>
          <w:p w14:paraId="0ECEC603" w14:textId="77777777" w:rsidR="000A4DAB" w:rsidRPr="005D53E8" w:rsidRDefault="00D73C43">
            <w:pPr>
              <w:spacing w:line="276" w:lineRule="auto"/>
              <w:rPr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Modelling of permanent premolar teeth using the drip method on plaster models.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F09A1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233A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06615BB0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05D1DA25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9C35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TK07</w:t>
            </w:r>
          </w:p>
        </w:tc>
        <w:tc>
          <w:tcPr>
            <w:tcW w:w="5528" w:type="dxa"/>
            <w:shd w:val="clear" w:color="auto" w:fill="FFFFFF" w:themeFill="background1"/>
          </w:tcPr>
          <w:p w14:paraId="1F2852E8" w14:textId="77777777" w:rsidR="00D73C43" w:rsidRPr="005D53E8" w:rsidRDefault="00D73C43" w:rsidP="00D73C4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Drawing in five projections - permanent molar teeth.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143DA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4FD86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1ECEFD23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70BBBDDE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A7A48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lastRenderedPageBreak/>
              <w:t>TK08</w:t>
            </w:r>
          </w:p>
        </w:tc>
        <w:tc>
          <w:tcPr>
            <w:tcW w:w="5528" w:type="dxa"/>
            <w:shd w:val="clear" w:color="auto" w:fill="FFFFFF" w:themeFill="background1"/>
          </w:tcPr>
          <w:p w14:paraId="4D2208E0" w14:textId="77777777" w:rsidR="00D73C43" w:rsidRPr="005D53E8" w:rsidRDefault="00D73C43" w:rsidP="00D73C4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Modelling of permanent molars using the drip method on plaster models.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B68B8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318A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545234AD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29DA43CF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D280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TK09</w:t>
            </w:r>
          </w:p>
        </w:tc>
        <w:tc>
          <w:tcPr>
            <w:tcW w:w="5528" w:type="dxa"/>
            <w:shd w:val="clear" w:color="auto" w:fill="FFFFFF" w:themeFill="background1"/>
          </w:tcPr>
          <w:p w14:paraId="75EB6538" w14:textId="77777777" w:rsidR="00D73C43" w:rsidRPr="005D53E8" w:rsidRDefault="00D73C43" w:rsidP="00D73C4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Modelling of permanent </w:t>
            </w: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upper </w:t>
            </w: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premolars using the Essential Lines method.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9704C3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E8A93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1B370C29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5D49C91F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8178B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TK10</w:t>
            </w:r>
          </w:p>
        </w:tc>
        <w:tc>
          <w:tcPr>
            <w:tcW w:w="5528" w:type="dxa"/>
            <w:shd w:val="clear" w:color="auto" w:fill="FFFFFF" w:themeFill="background1"/>
          </w:tcPr>
          <w:p w14:paraId="755C03F0" w14:textId="77777777" w:rsidR="00D73C43" w:rsidRPr="005D53E8" w:rsidRDefault="00D73C43" w:rsidP="00D73C4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Modelling of permanent upper molars using the Essential Lines method.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00339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976C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54B5CB6C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0EE4D478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590C3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TK11</w:t>
            </w:r>
          </w:p>
        </w:tc>
        <w:tc>
          <w:tcPr>
            <w:tcW w:w="5528" w:type="dxa"/>
            <w:shd w:val="clear" w:color="auto" w:fill="FFFFFF" w:themeFill="background1"/>
          </w:tcPr>
          <w:p w14:paraId="3A7F7543" w14:textId="77777777" w:rsidR="00D73C43" w:rsidRPr="005D53E8" w:rsidRDefault="00D73C43" w:rsidP="00D73C43">
            <w:pPr>
              <w:spacing w:line="276" w:lineRule="auto"/>
              <w:rPr>
                <w:bCs/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Modelling of permanent </w:t>
            </w:r>
            <w:r w:rsidR="005D53E8" w:rsidRPr="005D53E8">
              <w:rPr>
                <w:bCs/>
                <w:color w:val="FF0000"/>
                <w:sz w:val="22"/>
                <w:szCs w:val="22"/>
                <w:lang w:val="en-GB"/>
              </w:rPr>
              <w:t xml:space="preserve">lower </w:t>
            </w: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premolars using the Essential Lines method.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25EE3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EF23F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1D60352E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631094AE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7C041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TK12</w:t>
            </w:r>
          </w:p>
        </w:tc>
        <w:tc>
          <w:tcPr>
            <w:tcW w:w="5528" w:type="dxa"/>
            <w:shd w:val="clear" w:color="auto" w:fill="FFFFFF" w:themeFill="background1"/>
          </w:tcPr>
          <w:p w14:paraId="53577473" w14:textId="77777777" w:rsidR="00D73C43" w:rsidRPr="005D53E8" w:rsidRDefault="00D73C43" w:rsidP="00D73C43">
            <w:pPr>
              <w:spacing w:line="276" w:lineRule="auto"/>
              <w:rPr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color w:val="FF0000"/>
                <w:sz w:val="22"/>
                <w:szCs w:val="22"/>
                <w:lang w:val="en-GB"/>
              </w:rPr>
              <w:t xml:space="preserve">Modelling of </w:t>
            </w:r>
            <w:r w:rsidR="005D53E8" w:rsidRPr="005D53E8">
              <w:rPr>
                <w:bCs/>
                <w:color w:val="FF0000"/>
                <w:sz w:val="22"/>
                <w:szCs w:val="22"/>
                <w:lang w:val="en-GB"/>
              </w:rPr>
              <w:t>permanent lower molars using the Essential Lines method.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B3CE9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CAE60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10BAA31F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51C52BE5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4CECD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TK13</w:t>
            </w:r>
          </w:p>
        </w:tc>
        <w:tc>
          <w:tcPr>
            <w:tcW w:w="5528" w:type="dxa"/>
            <w:shd w:val="clear" w:color="auto" w:fill="FFFFFF" w:themeFill="background1"/>
          </w:tcPr>
          <w:p w14:paraId="351E3E0E" w14:textId="77777777" w:rsidR="00D73C43" w:rsidRPr="005D53E8" w:rsidRDefault="00D73C43" w:rsidP="00D73C43">
            <w:pPr>
              <w:spacing w:line="276" w:lineRule="auto"/>
              <w:rPr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Identification and marking of teeth on plaster models.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F5FAC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6395A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A.W2.; A.W5.; F.W1.; C.U12.; F.U12.</w:t>
            </w:r>
          </w:p>
          <w:p w14:paraId="171312CE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K.5.; K.6.; K.7.; K.8.</w:t>
            </w:r>
          </w:p>
        </w:tc>
      </w:tr>
      <w:tr w:rsidR="00D73C43" w:rsidRPr="00132036" w14:paraId="5864E0F1" w14:textId="77777777" w:rsidTr="005E0DD2">
        <w:trPr>
          <w:trHeight w:val="255"/>
          <w:jc w:val="center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1431DFD6" w14:textId="77777777" w:rsidR="00D73C43" w:rsidRPr="005D53E8" w:rsidRDefault="00D73C43" w:rsidP="00D73C43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5D53E8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E-learning</w:t>
            </w:r>
          </w:p>
        </w:tc>
      </w:tr>
      <w:tr w:rsidR="00D73C43" w:rsidRPr="00132036" w14:paraId="7E2FC8AF" w14:textId="77777777" w:rsidTr="00132036">
        <w:trPr>
          <w:trHeight w:val="25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1167357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528" w:type="dxa"/>
          </w:tcPr>
          <w:p w14:paraId="455398C3" w14:textId="77777777" w:rsidR="00D73C43" w:rsidRPr="005D53E8" w:rsidRDefault="00D73C43" w:rsidP="00D73C4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5D53E8">
              <w:rPr>
                <w:color w:val="FF0000"/>
                <w:sz w:val="22"/>
                <w:szCs w:val="22"/>
                <w:lang w:val="en-GB"/>
              </w:rPr>
              <w:t xml:space="preserve">Permanent teeth- anatomy, physiology, functions of the different groups. </w:t>
            </w:r>
            <w:proofErr w:type="spellStart"/>
            <w:r w:rsidRPr="005D53E8">
              <w:rPr>
                <w:color w:val="FF0000"/>
                <w:sz w:val="22"/>
                <w:szCs w:val="22"/>
              </w:rPr>
              <w:t>Identification</w:t>
            </w:r>
            <w:proofErr w:type="spellEnd"/>
            <w:r w:rsidRPr="005D53E8">
              <w:rPr>
                <w:color w:val="FF0000"/>
                <w:sz w:val="22"/>
                <w:szCs w:val="22"/>
              </w:rPr>
              <w:t xml:space="preserve"> of permanent </w:t>
            </w:r>
            <w:proofErr w:type="spellStart"/>
            <w:r w:rsidRPr="005D53E8">
              <w:rPr>
                <w:color w:val="FF0000"/>
                <w:sz w:val="22"/>
                <w:szCs w:val="22"/>
              </w:rPr>
              <w:t>teeth</w:t>
            </w:r>
            <w:proofErr w:type="spellEnd"/>
            <w:r w:rsidRPr="005D53E8"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8479C" w14:textId="77777777" w:rsidR="00D73C43" w:rsidRDefault="00D73C43" w:rsidP="00D73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57FEC2F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5794AFF9" w14:textId="77777777" w:rsidR="00D73C43" w:rsidRDefault="00D73C43" w:rsidP="00D73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A.W5.; F.W1.; C.U12.; F.U12.</w:t>
            </w:r>
          </w:p>
        </w:tc>
      </w:tr>
      <w:tr w:rsidR="00D73C43" w:rsidRPr="00132036" w14:paraId="525A0AE2" w14:textId="77777777" w:rsidTr="00132036">
        <w:trPr>
          <w:trHeight w:val="25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A32CAA1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528" w:type="dxa"/>
          </w:tcPr>
          <w:p w14:paraId="59942913" w14:textId="77777777" w:rsidR="00D73C43" w:rsidRPr="005D53E8" w:rsidRDefault="00D73C43" w:rsidP="00D73C43">
            <w:pPr>
              <w:spacing w:line="276" w:lineRule="auto"/>
              <w:rPr>
                <w:color w:val="FF0000"/>
                <w:sz w:val="22"/>
                <w:szCs w:val="22"/>
                <w:lang w:val="en-GB"/>
              </w:rPr>
            </w:pPr>
            <w:r w:rsidRPr="005D53E8">
              <w:rPr>
                <w:color w:val="FF0000"/>
                <w:sz w:val="22"/>
                <w:szCs w:val="22"/>
                <w:lang w:val="en-GB"/>
              </w:rPr>
              <w:t xml:space="preserve">Deciduous teeth - anatomy, physiology, functions of the different groups. Identification and differentiation of permanent and deciduous teeth. </w:t>
            </w:r>
            <w:r w:rsidRPr="005D53E8">
              <w:rPr>
                <w:bCs/>
                <w:color w:val="FF0000"/>
                <w:sz w:val="22"/>
                <w:szCs w:val="22"/>
                <w:lang w:val="en-GB"/>
              </w:rPr>
              <w:t>Differentiation of mixed dentition. Teeth eruption periods.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8ACA6" w14:textId="77777777" w:rsidR="00D73C43" w:rsidRDefault="00D73C43" w:rsidP="00D73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604219E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378A5E8D" w14:textId="77777777" w:rsidR="00D73C43" w:rsidRDefault="00D73C43" w:rsidP="00D73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A.W5.; F.W1.; C.U12.; F.U12.</w:t>
            </w:r>
          </w:p>
        </w:tc>
      </w:tr>
      <w:tr w:rsidR="00D73C43" w:rsidRPr="00132036" w14:paraId="1241316A" w14:textId="77777777" w:rsidTr="00132036">
        <w:trPr>
          <w:trHeight w:val="25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5AC3" w14:textId="77777777" w:rsidR="00D73C43" w:rsidRDefault="00D73C43" w:rsidP="00D73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528" w:type="dxa"/>
          </w:tcPr>
          <w:p w14:paraId="0286E2CE" w14:textId="77777777" w:rsidR="00D73C43" w:rsidRPr="005D53E8" w:rsidRDefault="00D73C43" w:rsidP="00D73C43">
            <w:pPr>
              <w:spacing w:line="276" w:lineRule="auto"/>
              <w:rPr>
                <w:color w:val="FF0000"/>
                <w:sz w:val="22"/>
                <w:szCs w:val="22"/>
                <w:lang w:val="en-GB"/>
              </w:rPr>
            </w:pPr>
            <w:commentRangeStart w:id="2"/>
            <w:r w:rsidRPr="005D53E8">
              <w:rPr>
                <w:color w:val="FF0000"/>
                <w:sz w:val="22"/>
                <w:szCs w:val="22"/>
                <w:lang w:val="en-GB"/>
              </w:rPr>
              <w:t>Introduction to Essential Lines method.</w:t>
            </w:r>
            <w:commentRangeEnd w:id="2"/>
            <w:r w:rsidR="005D53E8">
              <w:rPr>
                <w:rStyle w:val="Odwoaniedokomentarza"/>
              </w:rPr>
              <w:comment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7A4E6" w14:textId="77777777" w:rsidR="00D73C43" w:rsidRDefault="00D73C43" w:rsidP="00D73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B78B" w14:textId="77777777" w:rsidR="00D73C43" w:rsidRDefault="00D73C43" w:rsidP="00D73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A.W1.; A.W2.</w:t>
            </w:r>
          </w:p>
          <w:p w14:paraId="1DB70B82" w14:textId="77777777" w:rsidR="00D73C43" w:rsidRDefault="00D73C43" w:rsidP="00D73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A.W5.; F.W1.; C.U12.; F.U12.</w:t>
            </w:r>
          </w:p>
        </w:tc>
      </w:tr>
    </w:tbl>
    <w:p w14:paraId="6A116DA9" w14:textId="77777777" w:rsidR="00827661" w:rsidRPr="00132036" w:rsidRDefault="00827661">
      <w:pPr>
        <w:rPr>
          <w:sz w:val="22"/>
          <w:szCs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132036" w14:paraId="1BC54231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A8CCCA" w14:textId="77777777" w:rsidR="000A4DAB" w:rsidRDefault="002431E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Recommended literature:</w:t>
            </w:r>
          </w:p>
        </w:tc>
      </w:tr>
      <w:tr w:rsidR="00353A92" w:rsidRPr="00132036" w14:paraId="1C849976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9891F59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Reference literature</w:t>
            </w:r>
          </w:p>
        </w:tc>
      </w:tr>
      <w:tr w:rsidR="00827661" w:rsidRPr="00132036" w14:paraId="6B41944A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6000EB9" w14:textId="77777777" w:rsidR="000A4DAB" w:rsidRDefault="002431E3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Krocin A, Dargiewicz D., Grodner M.: Modeling in dental prosthetics / Warsaw: Wydawnictwo Lekarskie PZWL, cop. 2010.</w:t>
            </w:r>
          </w:p>
        </w:tc>
      </w:tr>
      <w:tr w:rsidR="00827661" w:rsidRPr="00132036" w14:paraId="0FF38FA9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DE2C6DB" w14:textId="77777777" w:rsidR="000A4DAB" w:rsidRDefault="002431E3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Kulas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J.: Modelling of tooth crowns. </w:t>
            </w:r>
            <w:r w:rsidRPr="00132036">
              <w:rPr>
                <w:rFonts w:eastAsia="Calibri"/>
                <w:sz w:val="22"/>
                <w:szCs w:val="22"/>
                <w:lang w:eastAsia="en-US"/>
              </w:rPr>
              <w:t>Wydawnictwo Projekt. Warsaw 2004.</w:t>
            </w:r>
          </w:p>
        </w:tc>
      </w:tr>
      <w:tr w:rsidR="00827661" w:rsidRPr="00132036" w14:paraId="25B0862D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DDB008B" w14:textId="77777777" w:rsidR="000A4DAB" w:rsidRDefault="002431E3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Śmiech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Słomkowska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G.: Wheeler Dental structure, physiology and occlusion.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Elsevier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Urban&amp;Partner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Wrocław 2014.</w:t>
            </w:r>
          </w:p>
        </w:tc>
      </w:tr>
      <w:tr w:rsidR="00827661" w:rsidRPr="002431E3" w14:paraId="3AFF3701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018303D" w14:textId="77777777" w:rsidR="000A4DAB" w:rsidRPr="002431E3" w:rsidRDefault="002431E3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Olczak-Kowalczyk D.,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Szczepańska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J., Kaczmarek U.: Contemporary developmental age dentistry. Med Tour Press 2017.</w:t>
            </w:r>
          </w:p>
        </w:tc>
      </w:tr>
      <w:tr w:rsidR="00827661" w:rsidRPr="00132036" w14:paraId="20B45CC4" w14:textId="77777777" w:rsidTr="005E0DD2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6BEDE699" w14:textId="77777777" w:rsidR="000A4DAB" w:rsidRDefault="002431E3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Lipski M., Kaczmarek U., Jańczuk Z.: Stomatologia zachowawcza z endodoncją zarys kliniczny. PZWL.2014 (IBUK LIBA PUM)</w:t>
            </w:r>
          </w:p>
        </w:tc>
      </w:tr>
      <w:tr w:rsidR="00827661" w:rsidRPr="002431E3" w14:paraId="3507C3D4" w14:textId="77777777" w:rsidTr="005E0DD2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4257954F" w14:textId="77777777" w:rsidR="000A4DAB" w:rsidRPr="002431E3" w:rsidRDefault="002431E3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Mobile application:  DENTAL LITE and REAL TOOTH</w:t>
            </w:r>
          </w:p>
        </w:tc>
      </w:tr>
      <w:tr w:rsidR="00827661" w:rsidRPr="00132036" w14:paraId="724B423B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5F0647A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Complementary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literature</w:t>
            </w:r>
            <w:proofErr w:type="spellEnd"/>
          </w:p>
        </w:tc>
      </w:tr>
      <w:tr w:rsidR="00827661" w:rsidRPr="00132036" w14:paraId="3A4AF1E9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C38CE30" w14:textId="77777777" w:rsidR="000A4DAB" w:rsidRDefault="002431E3">
            <w:pPr>
              <w:pStyle w:val="Akapitzlist"/>
              <w:numPr>
                <w:ilvl w:val="0"/>
                <w:numId w:val="33"/>
              </w:numPr>
              <w:ind w:left="306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Łasiński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W. (1915-2010): Anatomy of the head for dentists. </w:t>
            </w:r>
            <w:r w:rsidRPr="00132036">
              <w:rPr>
                <w:rFonts w:eastAsia="Calibri"/>
                <w:sz w:val="22"/>
                <w:szCs w:val="22"/>
                <w:lang w:eastAsia="en-US"/>
              </w:rPr>
              <w:t>Wyd. 6 popr. i uzup. Warsaw : Państwowy Zakład Wydawnictw Lekarskich, 1993. (pdf)</w:t>
            </w:r>
          </w:p>
        </w:tc>
      </w:tr>
      <w:tr w:rsidR="00827661" w:rsidRPr="00132036" w14:paraId="7AF9AC58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682F55C1" w14:textId="77777777" w:rsidR="000A4DAB" w:rsidRDefault="002431E3">
            <w:pPr>
              <w:pStyle w:val="Akapitzlist"/>
              <w:numPr>
                <w:ilvl w:val="0"/>
                <w:numId w:val="33"/>
              </w:numPr>
              <w:ind w:left="306"/>
              <w:rPr>
                <w:rFonts w:eastAsia="Calibri"/>
                <w:sz w:val="22"/>
                <w:szCs w:val="22"/>
                <w:lang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Conservative Dentistry. Contemporary methods of carious cavity preparation and filling. ANATOMY OF PERMANENT TEETH. Textbook for phantom exercises for students of dentistry edited by Prof.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zw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dr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hab. </w:t>
            </w: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Danuta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Piątowska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>. BESTOM Dentonet. 2010. E-book.</w:t>
            </w:r>
          </w:p>
        </w:tc>
      </w:tr>
      <w:tr w:rsidR="00827661" w:rsidRPr="002431E3" w14:paraId="40146CB5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755A700" w14:textId="77777777" w:rsidR="000A4DAB" w:rsidRPr="002431E3" w:rsidRDefault="002431E3">
            <w:pPr>
              <w:pStyle w:val="Akapitzlist"/>
              <w:numPr>
                <w:ilvl w:val="0"/>
                <w:numId w:val="33"/>
              </w:numPr>
              <w:ind w:left="306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Tables from Netter's Atlas of </w:t>
            </w:r>
            <w:proofErr w:type="spellStart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Antomy</w:t>
            </w:r>
            <w:proofErr w:type="spellEnd"/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 (pdf version)</w:t>
            </w:r>
          </w:p>
          <w:p w14:paraId="0BF48EBC" w14:textId="77777777" w:rsidR="00827661" w:rsidRPr="002431E3" w:rsidRDefault="00827661" w:rsidP="00827661">
            <w:pPr>
              <w:ind w:left="306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</w:tbl>
    <w:p w14:paraId="6A9B2E3F" w14:textId="77777777" w:rsidR="00F63EAD" w:rsidRPr="002431E3" w:rsidRDefault="00F63EAD">
      <w:pPr>
        <w:rPr>
          <w:sz w:val="22"/>
          <w:szCs w:val="22"/>
          <w:lang w:val="en-GB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132036" w14:paraId="5DB64FEE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4A2690" w14:textId="77777777" w:rsidR="000A4DAB" w:rsidRDefault="002431E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workload</w:t>
            </w:r>
            <w:proofErr w:type="spellEnd"/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53A92" w:rsidRPr="00132036" w14:paraId="0A8D34F5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362553B3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 xml:space="preserve">Form of student workload </w:t>
            </w:r>
          </w:p>
          <w:p w14:paraId="5108C5A1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lastRenderedPageBreak/>
              <w:t>(class participation, activity, report preparation, etc.).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89295E4" w14:textId="77777777" w:rsidR="000A4DAB" w:rsidRDefault="002431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Student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workload</w:t>
            </w:r>
            <w:proofErr w:type="spellEnd"/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 [h]</w:t>
            </w:r>
          </w:p>
        </w:tc>
      </w:tr>
      <w:tr w:rsidR="003A4D49" w:rsidRPr="002431E3" w14:paraId="011D794F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66354869" w14:textId="77777777" w:rsidR="003A4D49" w:rsidRPr="00132036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527C0D5" w14:textId="77777777" w:rsidR="000A4DAB" w:rsidRPr="002431E3" w:rsidRDefault="002431E3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In the teacher's assessment (opinion)</w:t>
            </w:r>
          </w:p>
        </w:tc>
      </w:tr>
      <w:tr w:rsidR="003A4D49" w:rsidRPr="00132036" w14:paraId="4C96D0EB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2C37B94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Contact hours with the teacher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068B93C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3A4D49" w:rsidRPr="00132036" w14:paraId="22EB085A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0D9A1F6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Preparation for exercise/seminar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273362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3A4D49" w:rsidRPr="00132036" w14:paraId="1E8DFFE9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DAC1EB1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Reading of designated literature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F223668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A4D49" w:rsidRPr="00132036" w14:paraId="3C17629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89F561A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Writing a lab/exercise report/preparing a project/reference etc.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B6EFB9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A4D49" w:rsidRPr="00132036" w14:paraId="5E893081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82E71FA" w14:textId="77777777" w:rsidR="000A4DAB" w:rsidRPr="002431E3" w:rsidRDefault="002431E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2431E3">
              <w:rPr>
                <w:rFonts w:eastAsia="Calibri"/>
                <w:sz w:val="22"/>
                <w:szCs w:val="22"/>
                <w:lang w:val="en-GB" w:eastAsia="en-US"/>
              </w:rPr>
              <w:t>Preparation for a colloquium/quiz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8D78153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A4D49" w:rsidRPr="00132036" w14:paraId="03873851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016BF85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Preparation for the examination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3BE386C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3A4D49" w:rsidRPr="00132036" w14:paraId="0CFDEF48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8026B58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Total student </w:t>
            </w:r>
            <w:proofErr w:type="spellStart"/>
            <w:r w:rsidRPr="00132036">
              <w:rPr>
                <w:rFonts w:eastAsia="Calibri"/>
                <w:sz w:val="22"/>
                <w:szCs w:val="22"/>
                <w:lang w:eastAsia="en-US"/>
              </w:rPr>
              <w:t>workload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FDD0461" w14:textId="77777777" w:rsidR="000A4DAB" w:rsidRDefault="002431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135</w:t>
            </w:r>
          </w:p>
        </w:tc>
      </w:tr>
      <w:tr w:rsidR="00353A92" w:rsidRPr="00132036" w14:paraId="227C1445" w14:textId="77777777" w:rsidTr="00753D4F">
        <w:trPr>
          <w:gridAfter w:val="1"/>
          <w:wAfter w:w="7" w:type="dxa"/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4D16252" w14:textId="77777777" w:rsidR="000A4DAB" w:rsidRDefault="00243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sz w:val="22"/>
                <w:szCs w:val="22"/>
                <w:lang w:eastAsia="en-US"/>
              </w:rPr>
              <w:t xml:space="preserve">ECTS credits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6FB58A00" w14:textId="77777777" w:rsidR="000A4DAB" w:rsidRDefault="002431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353A92" w:rsidRPr="00132036" w14:paraId="7831BBE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0D224EB2" w14:textId="77777777" w:rsidR="000A4DAB" w:rsidRDefault="002431E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036">
              <w:rPr>
                <w:rFonts w:eastAsia="Calibri"/>
                <w:b/>
                <w:sz w:val="22"/>
                <w:szCs w:val="22"/>
                <w:lang w:eastAsia="en-US"/>
              </w:rPr>
              <w:t>Comments</w:t>
            </w:r>
          </w:p>
        </w:tc>
      </w:tr>
      <w:tr w:rsidR="00353A92" w:rsidRPr="00132036" w14:paraId="5314E9C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2AACB" w14:textId="77777777" w:rsidR="00353A92" w:rsidRPr="00132036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C5EFCCC" w14:textId="77777777" w:rsidR="00353A92" w:rsidRPr="00132036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459AF64" w14:textId="77777777" w:rsidR="00353A92" w:rsidRPr="00132036" w:rsidRDefault="00353A92" w:rsidP="00353A92">
      <w:pPr>
        <w:rPr>
          <w:rFonts w:eastAsia="Calibri"/>
          <w:sz w:val="22"/>
          <w:szCs w:val="22"/>
          <w:lang w:eastAsia="en-US"/>
        </w:rPr>
      </w:pPr>
    </w:p>
    <w:p w14:paraId="5FAA7454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 xml:space="preserve">*Example ways to verify </w:t>
      </w:r>
      <w:r w:rsidR="00BC4EDB" w:rsidRPr="002431E3">
        <w:rPr>
          <w:rFonts w:eastAsia="Calibri"/>
          <w:sz w:val="22"/>
          <w:szCs w:val="22"/>
          <w:lang w:val="en-GB" w:eastAsia="en-US"/>
        </w:rPr>
        <w:t xml:space="preserve">learning </w:t>
      </w:r>
      <w:r w:rsidRPr="002431E3">
        <w:rPr>
          <w:rFonts w:eastAsia="Calibri"/>
          <w:sz w:val="22"/>
          <w:szCs w:val="22"/>
          <w:lang w:val="en-GB" w:eastAsia="en-US"/>
        </w:rPr>
        <w:t>outcomes:</w:t>
      </w:r>
    </w:p>
    <w:p w14:paraId="293DB506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bookmarkStart w:id="3" w:name="_Hlk146235321"/>
      <w:r w:rsidRPr="002431E3">
        <w:rPr>
          <w:rFonts w:eastAsia="Calibri"/>
          <w:sz w:val="22"/>
          <w:szCs w:val="22"/>
          <w:lang w:val="en-GB" w:eastAsia="en-US"/>
        </w:rPr>
        <w:t>EP - written exam</w:t>
      </w:r>
    </w:p>
    <w:p w14:paraId="3F568058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 xml:space="preserve">EU </w:t>
      </w:r>
      <w:r w:rsidR="00BC4EDB" w:rsidRPr="002431E3">
        <w:rPr>
          <w:rFonts w:eastAsia="Calibri"/>
          <w:sz w:val="22"/>
          <w:szCs w:val="22"/>
          <w:lang w:val="en-GB" w:eastAsia="en-US"/>
        </w:rPr>
        <w:t xml:space="preserve">- </w:t>
      </w:r>
      <w:r w:rsidRPr="002431E3">
        <w:rPr>
          <w:rFonts w:eastAsia="Calibri"/>
          <w:sz w:val="22"/>
          <w:szCs w:val="22"/>
          <w:lang w:val="en-GB" w:eastAsia="en-US"/>
        </w:rPr>
        <w:t>oral examination</w:t>
      </w:r>
    </w:p>
    <w:p w14:paraId="74868FA6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ET - test examination</w:t>
      </w:r>
    </w:p>
    <w:p w14:paraId="6941D1C8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EPR - practical exam</w:t>
      </w:r>
    </w:p>
    <w:p w14:paraId="1D19D6E0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K - colloquium</w:t>
      </w:r>
    </w:p>
    <w:bookmarkEnd w:id="3"/>
    <w:p w14:paraId="03551477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 xml:space="preserve">R </w:t>
      </w:r>
      <w:r w:rsidR="005D53E8">
        <w:rPr>
          <w:rFonts w:eastAsia="Calibri"/>
          <w:sz w:val="22"/>
          <w:szCs w:val="22"/>
          <w:lang w:val="en-GB" w:eastAsia="en-US"/>
        </w:rPr>
        <w:t>–</w:t>
      </w:r>
      <w:r w:rsidRPr="002431E3">
        <w:rPr>
          <w:rFonts w:eastAsia="Calibri"/>
          <w:sz w:val="22"/>
          <w:szCs w:val="22"/>
          <w:lang w:val="en-GB" w:eastAsia="en-US"/>
        </w:rPr>
        <w:t xml:space="preserve"> </w:t>
      </w:r>
      <w:r w:rsidR="005D53E8">
        <w:rPr>
          <w:rFonts w:eastAsia="Calibri"/>
          <w:sz w:val="22"/>
          <w:szCs w:val="22"/>
          <w:lang w:val="en-GB" w:eastAsia="en-US"/>
        </w:rPr>
        <w:t>oral presentation</w:t>
      </w:r>
    </w:p>
    <w:p w14:paraId="71FEB879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S - test of practical skills</w:t>
      </w:r>
    </w:p>
    <w:p w14:paraId="53F7F058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RZĆ - exercise report with discussion of results</w:t>
      </w:r>
    </w:p>
    <w:p w14:paraId="69CC5095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 xml:space="preserve">O </w:t>
      </w:r>
      <w:r w:rsidR="00BC4EDB" w:rsidRPr="002431E3">
        <w:rPr>
          <w:rFonts w:eastAsia="Calibri"/>
          <w:sz w:val="22"/>
          <w:szCs w:val="22"/>
          <w:lang w:val="en-GB" w:eastAsia="en-US"/>
        </w:rPr>
        <w:t xml:space="preserve">- </w:t>
      </w:r>
      <w:r w:rsidRPr="002431E3">
        <w:rPr>
          <w:rFonts w:eastAsia="Calibri"/>
          <w:sz w:val="22"/>
          <w:szCs w:val="22"/>
          <w:lang w:val="en-GB" w:eastAsia="en-US"/>
        </w:rPr>
        <w:t xml:space="preserve">assessment of student activity and attitude </w:t>
      </w:r>
    </w:p>
    <w:p w14:paraId="5E3C648E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 xml:space="preserve">SL - </w:t>
      </w:r>
      <w:r w:rsidR="005D53E8">
        <w:rPr>
          <w:rFonts w:eastAsia="Calibri"/>
          <w:sz w:val="22"/>
          <w:szCs w:val="22"/>
          <w:lang w:val="en-GB" w:eastAsia="en-US"/>
        </w:rPr>
        <w:t>l</w:t>
      </w:r>
      <w:r w:rsidR="00353A92" w:rsidRPr="002431E3">
        <w:rPr>
          <w:rFonts w:eastAsia="Calibri"/>
          <w:sz w:val="22"/>
          <w:szCs w:val="22"/>
          <w:lang w:val="en-GB" w:eastAsia="en-US"/>
        </w:rPr>
        <w:t>aboratory report</w:t>
      </w:r>
    </w:p>
    <w:p w14:paraId="4DEA822A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SP - case study</w:t>
      </w:r>
    </w:p>
    <w:p w14:paraId="38905249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 xml:space="preserve">PS </w:t>
      </w:r>
      <w:r w:rsidR="00BC4EDB" w:rsidRPr="002431E3">
        <w:rPr>
          <w:rFonts w:eastAsia="Calibri"/>
          <w:sz w:val="22"/>
          <w:szCs w:val="22"/>
          <w:lang w:val="en-GB" w:eastAsia="en-US"/>
        </w:rPr>
        <w:t xml:space="preserve">- </w:t>
      </w:r>
      <w:r w:rsidRPr="002431E3">
        <w:rPr>
          <w:rFonts w:eastAsia="Calibri"/>
          <w:sz w:val="22"/>
          <w:szCs w:val="22"/>
          <w:lang w:val="en-GB" w:eastAsia="en-US"/>
        </w:rPr>
        <w:t>assessment of ability to work independently</w:t>
      </w:r>
    </w:p>
    <w:p w14:paraId="13B189DF" w14:textId="77777777" w:rsidR="005D53E8" w:rsidRPr="00901707" w:rsidRDefault="002431E3" w:rsidP="005D53E8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 xml:space="preserve">W - </w:t>
      </w:r>
      <w:r w:rsidR="005D53E8" w:rsidRPr="00901707">
        <w:rPr>
          <w:rFonts w:eastAsia="Calibri"/>
          <w:sz w:val="22"/>
          <w:szCs w:val="22"/>
          <w:lang w:val="en-GB" w:eastAsia="en-US"/>
        </w:rPr>
        <w:t>entrance exam, test before the start of class</w:t>
      </w:r>
    </w:p>
    <w:p w14:paraId="1D02F134" w14:textId="77777777" w:rsidR="000A4DAB" w:rsidRPr="002431E3" w:rsidRDefault="002431E3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PM - multimedia presentation</w:t>
      </w:r>
    </w:p>
    <w:p w14:paraId="14EC0C6B" w14:textId="77777777" w:rsidR="000A4DAB" w:rsidRDefault="002431E3">
      <w:pPr>
        <w:rPr>
          <w:rFonts w:eastAsia="Calibri"/>
          <w:sz w:val="22"/>
          <w:szCs w:val="22"/>
          <w:lang w:eastAsia="en-US"/>
        </w:rPr>
      </w:pPr>
      <w:r w:rsidRPr="00132036">
        <w:rPr>
          <w:rFonts w:eastAsia="Calibri"/>
          <w:sz w:val="22"/>
          <w:szCs w:val="22"/>
          <w:lang w:eastAsia="en-US"/>
        </w:rPr>
        <w:t xml:space="preserve">and </w:t>
      </w:r>
      <w:proofErr w:type="spellStart"/>
      <w:r w:rsidRPr="00132036">
        <w:rPr>
          <w:rFonts w:eastAsia="Calibri"/>
          <w:sz w:val="22"/>
          <w:szCs w:val="22"/>
          <w:lang w:eastAsia="en-US"/>
        </w:rPr>
        <w:t>others</w:t>
      </w:r>
      <w:bookmarkEnd w:id="0"/>
      <w:proofErr w:type="spellEnd"/>
    </w:p>
    <w:sectPr w:rsidR="000A4DAB" w:rsidSect="00976625">
      <w:headerReference w:type="default" r:id="rId15"/>
      <w:footerReference w:type="default" r:id="rId16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elena Gronwald" w:date="2023-09-22T00:17:00Z" w:initials="GH">
    <w:p w14:paraId="38DC1910" w14:textId="77777777" w:rsidR="002431E3" w:rsidRDefault="002431E3" w:rsidP="002431E3">
      <w:pPr>
        <w:pStyle w:val="Tekstkomentarza"/>
        <w:jc w:val="both"/>
      </w:pPr>
      <w:r>
        <w:rPr>
          <w:rStyle w:val="Odwoaniedokomentarza"/>
        </w:rPr>
        <w:annotationRef/>
      </w:r>
      <w:r>
        <w:t xml:space="preserve">Na English programie nie ma </w:t>
      </w:r>
      <w:proofErr w:type="spellStart"/>
      <w:r>
        <w:t>wykadów</w:t>
      </w:r>
      <w:proofErr w:type="spellEnd"/>
      <w:r>
        <w:t xml:space="preserve"> w ogóle wiec to trzeba </w:t>
      </w:r>
      <w:proofErr w:type="spellStart"/>
      <w:r>
        <w:t>jakos</w:t>
      </w:r>
      <w:proofErr w:type="spellEnd"/>
      <w:r>
        <w:t xml:space="preserve"> inaczej </w:t>
      </w:r>
      <w:proofErr w:type="spellStart"/>
      <w:r>
        <w:t>podzielic</w:t>
      </w:r>
      <w:proofErr w:type="spellEnd"/>
    </w:p>
  </w:comment>
  <w:comment w:id="2" w:author="Helena Gronwald [2]" w:date="2023-09-22T00:32:00Z" w:initials="GH">
    <w:p w14:paraId="6EBA4AFC" w14:textId="77777777" w:rsidR="005D53E8" w:rsidRDefault="005D53E8">
      <w:pPr>
        <w:pStyle w:val="Tekstkomentarza"/>
      </w:pPr>
      <w:r>
        <w:rPr>
          <w:rStyle w:val="Odwoaniedokomentarza"/>
        </w:rPr>
        <w:annotationRef/>
      </w:r>
      <w:r>
        <w:t xml:space="preserve">Wprowadzone zmiany w </w:t>
      </w:r>
      <w:proofErr w:type="spellStart"/>
      <w:r>
        <w:t>temetach</w:t>
      </w:r>
      <w:proofErr w:type="spellEnd"/>
      <w:r>
        <w:t xml:space="preserve"> e-learning i </w:t>
      </w:r>
      <w:proofErr w:type="spellStart"/>
      <w:r>
        <w:t>cwiczen</w:t>
      </w:r>
      <w:proofErr w:type="spellEnd"/>
      <w:r>
        <w:t xml:space="preserve"> ze względu na brak możliwości przeprowadzenia </w:t>
      </w:r>
      <w:proofErr w:type="spellStart"/>
      <w:r>
        <w:t>temetow</w:t>
      </w:r>
      <w:proofErr w:type="spellEnd"/>
      <w:r>
        <w:t xml:space="preserve"> z Essential </w:t>
      </w:r>
      <w:proofErr w:type="spellStart"/>
      <w:r>
        <w:t>Shape</w:t>
      </w:r>
      <w:proofErr w:type="spellEnd"/>
      <w:r>
        <w:t xml:space="preserve"> (nie ma </w:t>
      </w:r>
      <w:proofErr w:type="spellStart"/>
      <w:r>
        <w:t>narzedzi</w:t>
      </w:r>
      <w:proofErr w:type="spellEnd"/>
      <w:r>
        <w:t xml:space="preserve"> dla </w:t>
      </w:r>
      <w:proofErr w:type="spellStart"/>
      <w:r>
        <w:t>studentow</w:t>
      </w:r>
      <w:proofErr w:type="spellEnd"/>
      <w:r>
        <w:t xml:space="preserve"> w </w:t>
      </w:r>
      <w:proofErr w:type="spellStart"/>
      <w:r>
        <w:t>zakladzie</w:t>
      </w:r>
      <w:proofErr w:type="spellEnd"/>
      <w:r>
        <w:t xml:space="preserve">) i konieczności wprowadzenia wstępu </w:t>
      </w:r>
      <w:proofErr w:type="spellStart"/>
      <w:r>
        <w:t>teoretucznego</w:t>
      </w:r>
      <w:proofErr w:type="spellEnd"/>
      <w:r>
        <w:t xml:space="preserve"> do metody Essential Lines.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DC1910" w15:done="0"/>
  <w15:commentEx w15:paraId="6EBA4A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C1910" w16cid:durableId="28B75BAA"/>
  <w16cid:commentId w16cid:paraId="6EBA4AFC" w16cid:durableId="28B75F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9F3E" w14:textId="77777777" w:rsidR="001D3F2D" w:rsidRDefault="001D3F2D" w:rsidP="00190DC4">
      <w:r>
        <w:separator/>
      </w:r>
    </w:p>
  </w:endnote>
  <w:endnote w:type="continuationSeparator" w:id="0">
    <w:p w14:paraId="01BAE76F" w14:textId="77777777" w:rsidR="001D3F2D" w:rsidRDefault="001D3F2D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681029"/>
      <w:docPartObj>
        <w:docPartGallery w:val="Page Numbers (Bottom of Page)"/>
        <w:docPartUnique/>
      </w:docPartObj>
    </w:sdtPr>
    <w:sdtContent>
      <w:p w14:paraId="25AD64EA" w14:textId="77777777" w:rsidR="002431E3" w:rsidRDefault="00243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8053BA1" w14:textId="77777777" w:rsidR="002431E3" w:rsidRPr="001F095D" w:rsidRDefault="002431E3" w:rsidP="001F095D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20D0" w14:textId="77777777" w:rsidR="001D3F2D" w:rsidRDefault="001D3F2D" w:rsidP="00190DC4">
      <w:r>
        <w:separator/>
      </w:r>
    </w:p>
  </w:footnote>
  <w:footnote w:type="continuationSeparator" w:id="0">
    <w:p w14:paraId="6936E77C" w14:textId="77777777" w:rsidR="001D3F2D" w:rsidRDefault="001D3F2D" w:rsidP="00190DC4">
      <w:r>
        <w:continuationSeparator/>
      </w:r>
    </w:p>
  </w:footnote>
  <w:footnote w:id="1">
    <w:p w14:paraId="026A8520" w14:textId="77777777" w:rsidR="002431E3" w:rsidRPr="002431E3" w:rsidRDefault="002431E3">
      <w:pPr>
        <w:spacing w:after="200" w:line="276" w:lineRule="auto"/>
        <w:ind w:left="284"/>
        <w:rPr>
          <w:rFonts w:eastAsia="Calibri"/>
          <w:b/>
          <w:lang w:val="en-GB" w:eastAsia="en-US"/>
        </w:rPr>
      </w:pPr>
      <w:r w:rsidRPr="00EE25F1">
        <w:rPr>
          <w:rStyle w:val="Odwoanieprzypisudolnego"/>
        </w:rPr>
        <w:footnoteRef/>
      </w:r>
      <w:r w:rsidRPr="002431E3">
        <w:rPr>
          <w:rFonts w:eastAsia="Calibri"/>
          <w:lang w:val="en-GB" w:eastAsia="en-US"/>
        </w:rPr>
        <w:t xml:space="preserve"> tick as appropriate, </w:t>
      </w:r>
      <w:r w:rsidRPr="002431E3">
        <w:rPr>
          <w:rFonts w:eastAsia="Calibri"/>
          <w:b/>
          <w:lang w:val="en-GB" w:eastAsia="en-US"/>
        </w:rPr>
        <w:t xml:space="preserve">changing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 w:rsidRPr="002431E3">
        <w:rPr>
          <w:rFonts w:eastAsia="Calibri"/>
          <w:lang w:val="en-GB" w:eastAsia="en-US"/>
        </w:rPr>
        <w:t xml:space="preserve"> t</w:t>
      </w:r>
      <w:r w:rsidRPr="002431E3">
        <w:rPr>
          <w:rFonts w:eastAsia="Calibri"/>
          <w:b/>
          <w:lang w:val="en-GB" w:eastAsia="en-US"/>
        </w:rPr>
        <w:t xml:space="preserve">o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4B81BFFE" w14:textId="77777777" w:rsidR="002431E3" w:rsidRPr="002431E3" w:rsidRDefault="002431E3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930B" w14:textId="77777777" w:rsidR="002431E3" w:rsidRDefault="002431E3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Annex</w:t>
    </w:r>
  </w:p>
  <w:p w14:paraId="5A72F54C" w14:textId="77777777" w:rsidR="002431E3" w:rsidRDefault="002431E3">
    <w:pPr>
      <w:pStyle w:val="Nagwek"/>
      <w:jc w:val="right"/>
    </w:pPr>
    <w:r w:rsidRPr="006F4E89">
      <w:rPr>
        <w:sz w:val="20"/>
        <w:szCs w:val="20"/>
      </w:rPr>
      <w:t>to Order No. 4/2020</w:t>
    </w:r>
  </w:p>
  <w:p w14:paraId="07393875" w14:textId="77777777" w:rsidR="002431E3" w:rsidRDefault="00243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AB0"/>
    <w:multiLevelType w:val="hybridMultilevel"/>
    <w:tmpl w:val="744C2B66"/>
    <w:lvl w:ilvl="0" w:tplc="2F426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26798"/>
    <w:multiLevelType w:val="hybridMultilevel"/>
    <w:tmpl w:val="FB70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A61A8A"/>
    <w:multiLevelType w:val="hybridMultilevel"/>
    <w:tmpl w:val="43E8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9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67EAA"/>
    <w:multiLevelType w:val="hybridMultilevel"/>
    <w:tmpl w:val="36EAF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9D2790"/>
    <w:multiLevelType w:val="hybridMultilevel"/>
    <w:tmpl w:val="EA9605A2"/>
    <w:lvl w:ilvl="0" w:tplc="2606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1"/>
  </w:num>
  <w:num w:numId="8">
    <w:abstractNumId w:val="8"/>
  </w:num>
  <w:num w:numId="9">
    <w:abstractNumId w:val="16"/>
  </w:num>
  <w:num w:numId="10">
    <w:abstractNumId w:val="25"/>
  </w:num>
  <w:num w:numId="11">
    <w:abstractNumId w:val="4"/>
  </w:num>
  <w:num w:numId="12">
    <w:abstractNumId w:val="18"/>
  </w:num>
  <w:num w:numId="13">
    <w:abstractNumId w:val="3"/>
  </w:num>
  <w:num w:numId="14">
    <w:abstractNumId w:val="24"/>
  </w:num>
  <w:num w:numId="15">
    <w:abstractNumId w:val="10"/>
  </w:num>
  <w:num w:numId="16">
    <w:abstractNumId w:val="22"/>
  </w:num>
  <w:num w:numId="17">
    <w:abstractNumId w:val="14"/>
  </w:num>
  <w:num w:numId="18">
    <w:abstractNumId w:val="23"/>
  </w:num>
  <w:num w:numId="19">
    <w:abstractNumId w:val="0"/>
  </w:num>
  <w:num w:numId="20">
    <w:abstractNumId w:val="6"/>
  </w:num>
  <w:num w:numId="21">
    <w:abstractNumId w:val="26"/>
  </w:num>
  <w:num w:numId="22">
    <w:abstractNumId w:val="29"/>
  </w:num>
  <w:num w:numId="23">
    <w:abstractNumId w:val="30"/>
  </w:num>
  <w:num w:numId="24">
    <w:abstractNumId w:val="20"/>
  </w:num>
  <w:num w:numId="25">
    <w:abstractNumId w:val="21"/>
  </w:num>
  <w:num w:numId="26">
    <w:abstractNumId w:val="7"/>
  </w:num>
  <w:num w:numId="27">
    <w:abstractNumId w:val="19"/>
  </w:num>
  <w:num w:numId="28">
    <w:abstractNumId w:val="9"/>
  </w:num>
  <w:num w:numId="29">
    <w:abstractNumId w:val="12"/>
  </w:num>
  <w:num w:numId="30">
    <w:abstractNumId w:val="1"/>
  </w:num>
  <w:num w:numId="31">
    <w:abstractNumId w:val="28"/>
  </w:num>
  <w:num w:numId="32">
    <w:abstractNumId w:val="27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Gronwald">
    <w15:presenceInfo w15:providerId="AD" w15:userId="S-1-5-21-2007055161-1110598645-1555986880-1823"/>
  </w15:person>
  <w15:person w15:author="Helena Gronwald [2]">
    <w15:presenceInfo w15:providerId="AD" w15:userId="S-1-5-21-2007055161-1110598645-1555986880-1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3116"/>
    <w:rsid w:val="00007549"/>
    <w:rsid w:val="00014AD9"/>
    <w:rsid w:val="00017526"/>
    <w:rsid w:val="00025367"/>
    <w:rsid w:val="000449E4"/>
    <w:rsid w:val="000A4DAB"/>
    <w:rsid w:val="000B0FC1"/>
    <w:rsid w:val="000B28B7"/>
    <w:rsid w:val="000F2677"/>
    <w:rsid w:val="00101833"/>
    <w:rsid w:val="00111CED"/>
    <w:rsid w:val="00114F2C"/>
    <w:rsid w:val="00121808"/>
    <w:rsid w:val="00126ECF"/>
    <w:rsid w:val="00132036"/>
    <w:rsid w:val="001450DA"/>
    <w:rsid w:val="00146B7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3F2D"/>
    <w:rsid w:val="001D61BC"/>
    <w:rsid w:val="001E1B74"/>
    <w:rsid w:val="001E4129"/>
    <w:rsid w:val="001F095D"/>
    <w:rsid w:val="001F736E"/>
    <w:rsid w:val="00212B5E"/>
    <w:rsid w:val="0021532A"/>
    <w:rsid w:val="00226119"/>
    <w:rsid w:val="0024037B"/>
    <w:rsid w:val="002431B9"/>
    <w:rsid w:val="002431E3"/>
    <w:rsid w:val="0024361E"/>
    <w:rsid w:val="00263871"/>
    <w:rsid w:val="00270747"/>
    <w:rsid w:val="00276CA0"/>
    <w:rsid w:val="00283591"/>
    <w:rsid w:val="0028657E"/>
    <w:rsid w:val="002872B6"/>
    <w:rsid w:val="00291FB4"/>
    <w:rsid w:val="002B13E7"/>
    <w:rsid w:val="002B3171"/>
    <w:rsid w:val="002B3F21"/>
    <w:rsid w:val="002B4163"/>
    <w:rsid w:val="002B56C2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92185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929E4"/>
    <w:rsid w:val="004951AB"/>
    <w:rsid w:val="004B65A3"/>
    <w:rsid w:val="004C0936"/>
    <w:rsid w:val="004E4718"/>
    <w:rsid w:val="004F60DF"/>
    <w:rsid w:val="00505656"/>
    <w:rsid w:val="0050620B"/>
    <w:rsid w:val="005104D6"/>
    <w:rsid w:val="005217D2"/>
    <w:rsid w:val="005310F9"/>
    <w:rsid w:val="00544B69"/>
    <w:rsid w:val="005B0AF6"/>
    <w:rsid w:val="005B18F4"/>
    <w:rsid w:val="005D53E8"/>
    <w:rsid w:val="005E0DD2"/>
    <w:rsid w:val="005E12C8"/>
    <w:rsid w:val="005E1F16"/>
    <w:rsid w:val="005F3E19"/>
    <w:rsid w:val="00600EC0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E34C3"/>
    <w:rsid w:val="006E5461"/>
    <w:rsid w:val="006F17B8"/>
    <w:rsid w:val="006F4E89"/>
    <w:rsid w:val="006F681F"/>
    <w:rsid w:val="00701301"/>
    <w:rsid w:val="00714DE9"/>
    <w:rsid w:val="0072112A"/>
    <w:rsid w:val="00723904"/>
    <w:rsid w:val="00733C91"/>
    <w:rsid w:val="00734AF6"/>
    <w:rsid w:val="00745EB1"/>
    <w:rsid w:val="00753D4F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3F53"/>
    <w:rsid w:val="007C375C"/>
    <w:rsid w:val="00803B05"/>
    <w:rsid w:val="00807FD5"/>
    <w:rsid w:val="00813178"/>
    <w:rsid w:val="00827661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1179D"/>
    <w:rsid w:val="00917B5E"/>
    <w:rsid w:val="00925C18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461A8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7394B"/>
    <w:rsid w:val="00B74A1E"/>
    <w:rsid w:val="00B9563F"/>
    <w:rsid w:val="00BA77F2"/>
    <w:rsid w:val="00BB0854"/>
    <w:rsid w:val="00BB3C07"/>
    <w:rsid w:val="00BC1ED0"/>
    <w:rsid w:val="00BC4EDB"/>
    <w:rsid w:val="00BE628C"/>
    <w:rsid w:val="00BF048C"/>
    <w:rsid w:val="00C0101A"/>
    <w:rsid w:val="00C02770"/>
    <w:rsid w:val="00C040AF"/>
    <w:rsid w:val="00C07C27"/>
    <w:rsid w:val="00C24D65"/>
    <w:rsid w:val="00C34211"/>
    <w:rsid w:val="00C4124E"/>
    <w:rsid w:val="00C53A6E"/>
    <w:rsid w:val="00C567B9"/>
    <w:rsid w:val="00C63050"/>
    <w:rsid w:val="00C63FC2"/>
    <w:rsid w:val="00C64657"/>
    <w:rsid w:val="00C71B28"/>
    <w:rsid w:val="00C74375"/>
    <w:rsid w:val="00C745F1"/>
    <w:rsid w:val="00C92423"/>
    <w:rsid w:val="00C97F94"/>
    <w:rsid w:val="00CB301D"/>
    <w:rsid w:val="00CD404B"/>
    <w:rsid w:val="00CD78FF"/>
    <w:rsid w:val="00CF3A9E"/>
    <w:rsid w:val="00D15D00"/>
    <w:rsid w:val="00D442AA"/>
    <w:rsid w:val="00D6260F"/>
    <w:rsid w:val="00D66C66"/>
    <w:rsid w:val="00D73C43"/>
    <w:rsid w:val="00D77571"/>
    <w:rsid w:val="00D961BF"/>
    <w:rsid w:val="00D9688A"/>
    <w:rsid w:val="00DA3AA2"/>
    <w:rsid w:val="00DA463A"/>
    <w:rsid w:val="00DA5E6D"/>
    <w:rsid w:val="00DE319B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40116"/>
    <w:rsid w:val="00E521F3"/>
    <w:rsid w:val="00E549EC"/>
    <w:rsid w:val="00E64205"/>
    <w:rsid w:val="00E74F0A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253"/>
    <w:rsid w:val="00EF78C4"/>
    <w:rsid w:val="00F05DDE"/>
    <w:rsid w:val="00F26FCC"/>
    <w:rsid w:val="00F2718A"/>
    <w:rsid w:val="00F41256"/>
    <w:rsid w:val="00F53EBE"/>
    <w:rsid w:val="00F552D2"/>
    <w:rsid w:val="00F6376C"/>
    <w:rsid w:val="00F63EAD"/>
    <w:rsid w:val="00F72305"/>
    <w:rsid w:val="00F860F1"/>
    <w:rsid w:val="00F97656"/>
    <w:rsid w:val="00FA1480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75724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1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5E0DD2"/>
    <w:pPr>
      <w:keepNext/>
      <w:jc w:val="center"/>
      <w:outlineLvl w:val="8"/>
    </w:pPr>
    <w:rPr>
      <w:b/>
      <w:i/>
      <w:iCs/>
      <w:color w:val="FF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7661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5E0DD2"/>
    <w:rPr>
      <w:b/>
      <w:i/>
      <w:iCs/>
      <w:color w:val="FF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m.edu.pl/uniwersytet/dydaktyka_i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3B40-329D-4616-889B-BB7F6469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1822</Words>
  <Characters>10188</Characters>
  <Application>Microsoft Office Word</Application>
  <DocSecurity>0</DocSecurity>
  <Lines>636</Lines>
  <Paragraphs>461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>, docId:875AFF04CFE52BB899E3DBE3D955D8F7</cp:keywords>
  <cp:lastModifiedBy>Gronwald Helena</cp:lastModifiedBy>
  <cp:revision>4</cp:revision>
  <cp:lastPrinted>2020-02-05T08:16:00Z</cp:lastPrinted>
  <dcterms:created xsi:type="dcterms:W3CDTF">2023-09-21T07:18:00Z</dcterms:created>
  <dcterms:modified xsi:type="dcterms:W3CDTF">2023-09-21T22:37:00Z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79509dceb6804d671a625fa2f7db7b92a22f194489a556753ef7866c43ff025a</vt:lpwstr>
  </property>
</Properties>
</file>