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D52" w:rsidRDefault="00990358">
      <w:r>
        <w:rPr>
          <w:noProof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1428750</wp:posOffset>
            </wp:positionH>
            <wp:positionV relativeFrom="line">
              <wp:posOffset>200025</wp:posOffset>
            </wp:positionV>
            <wp:extent cx="3395980" cy="234316"/>
            <wp:effectExtent l="0" t="0" r="0" b="0"/>
            <wp:wrapNone/>
            <wp:docPr id="1073741825" name="officeArt object" descr="kol po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kol pol" descr="kol pol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2343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29070" cy="801310"/>
            <wp:effectExtent l="0" t="0" r="0" b="0"/>
            <wp:docPr id="1073741826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azek" descr="Obrazek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70" cy="801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63D52" w:rsidRDefault="00990358">
      <w:pPr>
        <w:spacing w:line="276" w:lineRule="auto"/>
        <w:jc w:val="center"/>
        <w:rPr>
          <w:b/>
          <w:bCs/>
          <w:spacing w:val="-1"/>
        </w:rPr>
      </w:pPr>
      <w:r>
        <w:rPr>
          <w:b/>
          <w:bCs/>
          <w:spacing w:val="-1"/>
        </w:rPr>
        <w:t>SYLABUS ZAJĘĆ</w:t>
      </w:r>
    </w:p>
    <w:p w:rsidR="00063D52" w:rsidRDefault="00990358">
      <w:pPr>
        <w:spacing w:line="276" w:lineRule="auto"/>
        <w:jc w:val="center"/>
        <w:rPr>
          <w:b/>
          <w:bCs/>
          <w:spacing w:val="-1"/>
        </w:rPr>
      </w:pPr>
      <w:r>
        <w:rPr>
          <w:b/>
          <w:bCs/>
          <w:spacing w:val="-1"/>
        </w:rPr>
        <w:t>Informacje ogólne</w:t>
      </w:r>
    </w:p>
    <w:p w:rsidR="00063D52" w:rsidRDefault="00063D52">
      <w:pPr>
        <w:spacing w:line="276" w:lineRule="auto"/>
        <w:rPr>
          <w:b/>
          <w:bCs/>
          <w:spacing w:val="-1"/>
        </w:rPr>
      </w:pPr>
    </w:p>
    <w:tbl>
      <w:tblPr>
        <w:tblStyle w:val="TableNormal"/>
        <w:tblW w:w="935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720"/>
        <w:gridCol w:w="4636"/>
      </w:tblGrid>
      <w:tr w:rsidR="00063D52">
        <w:trPr>
          <w:trHeight w:val="300"/>
          <w:jc w:val="center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Nazwa ZAJĘĆ: PRAWO W PRAKTYCE PIELĘGNIARSKIEJ</w:t>
            </w:r>
          </w:p>
        </w:tc>
      </w:tr>
      <w:tr w:rsidR="00063D52">
        <w:trPr>
          <w:trHeight w:val="300"/>
          <w:jc w:val="center"/>
        </w:trPr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Rodzaj ZAJĘĆ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rPr>
                <w:b/>
                <w:bCs/>
                <w:i/>
                <w:iCs/>
              </w:rPr>
              <w:t>Obowiązkowy</w:t>
            </w:r>
          </w:p>
        </w:tc>
      </w:tr>
      <w:tr w:rsidR="00063D52">
        <w:trPr>
          <w:trHeight w:val="300"/>
          <w:jc w:val="center"/>
        </w:trPr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 xml:space="preserve">Wydział PUM 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Nauk o Zdrowiu</w:t>
            </w:r>
          </w:p>
        </w:tc>
      </w:tr>
      <w:tr w:rsidR="00063D52">
        <w:trPr>
          <w:trHeight w:val="300"/>
          <w:jc w:val="center"/>
        </w:trPr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 xml:space="preserve">Kierunek studiów 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PIELĘGNIARSTWO</w:t>
            </w:r>
          </w:p>
        </w:tc>
      </w:tr>
      <w:tr w:rsidR="00063D52">
        <w:trPr>
          <w:trHeight w:val="300"/>
          <w:jc w:val="center"/>
        </w:trPr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 xml:space="preserve">Specjalność 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rPr>
                <w:i/>
                <w:iCs/>
              </w:rPr>
              <w:t>Nie dotyczy</w:t>
            </w:r>
          </w:p>
        </w:tc>
      </w:tr>
      <w:tr w:rsidR="00063D52">
        <w:trPr>
          <w:trHeight w:val="900"/>
          <w:jc w:val="center"/>
        </w:trPr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 xml:space="preserve">Poziom studiów 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rPr>
                <w:i/>
                <w:iCs/>
                <w:vertAlign w:val="superscript"/>
              </w:rPr>
            </w:pPr>
            <w:r>
              <w:rPr>
                <w:i/>
                <w:iCs/>
              </w:rPr>
              <w:t>jednolite magisterskie □</w:t>
            </w:r>
            <w:r>
              <w:rPr>
                <w:i/>
                <w:iCs/>
                <w:vertAlign w:val="superscript"/>
              </w:rPr>
              <w:t>*</w:t>
            </w:r>
          </w:p>
          <w:p w:rsidR="00063D52" w:rsidRDefault="00990358">
            <w:pPr>
              <w:rPr>
                <w:i/>
                <w:iCs/>
              </w:rPr>
            </w:pPr>
            <w:r>
              <w:rPr>
                <w:i/>
                <w:iCs/>
              </w:rPr>
              <w:t>I stopnia □</w:t>
            </w:r>
          </w:p>
          <w:p w:rsidR="00063D52" w:rsidRDefault="00990358">
            <w:r>
              <w:rPr>
                <w:i/>
                <w:iCs/>
              </w:rPr>
              <w:t>II stopnia X</w:t>
            </w:r>
          </w:p>
        </w:tc>
      </w:tr>
      <w:tr w:rsidR="00063D52">
        <w:trPr>
          <w:trHeight w:val="300"/>
          <w:jc w:val="center"/>
        </w:trPr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Forma studiów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rPr>
                <w:b/>
                <w:bCs/>
                <w:i/>
                <w:iCs/>
              </w:rPr>
              <w:t>niestacjonarne</w:t>
            </w:r>
          </w:p>
        </w:tc>
      </w:tr>
      <w:tr w:rsidR="00063D52">
        <w:trPr>
          <w:trHeight w:val="300"/>
          <w:jc w:val="center"/>
        </w:trPr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Rok studiów /semestr studiów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rPr>
                <w:i/>
                <w:iCs/>
              </w:rPr>
              <w:t>1 rok/1 semestr</w:t>
            </w:r>
          </w:p>
        </w:tc>
      </w:tr>
      <w:tr w:rsidR="00063D52">
        <w:trPr>
          <w:trHeight w:val="300"/>
          <w:jc w:val="center"/>
        </w:trPr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 xml:space="preserve">Liczba przypisanych punktów ECTS 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rPr>
                <w:i/>
                <w:iCs/>
              </w:rPr>
              <w:t>1</w:t>
            </w:r>
          </w:p>
        </w:tc>
      </w:tr>
      <w:tr w:rsidR="00063D52">
        <w:trPr>
          <w:trHeight w:val="300"/>
          <w:jc w:val="center"/>
        </w:trPr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Formy prowadzenia zajęć (liczba godzin)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rPr>
                <w:i/>
                <w:iCs/>
              </w:rPr>
              <w:t xml:space="preserve">Wykłady 4 /e-learning 6/ Seminaria 10 </w:t>
            </w:r>
          </w:p>
        </w:tc>
      </w:tr>
      <w:tr w:rsidR="00063D52">
        <w:trPr>
          <w:trHeight w:val="3900"/>
          <w:jc w:val="center"/>
        </w:trPr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 xml:space="preserve">Sposoby weryfikacji i oceny efektów uczenia się 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rPr>
                <w:i/>
                <w:iCs/>
              </w:rPr>
            </w:pPr>
            <w:r>
              <w:rPr>
                <w:i/>
                <w:iCs/>
              </w:rPr>
              <w:t>- zaliczenie na ocenę:</w:t>
            </w:r>
          </w:p>
          <w:p w:rsidR="00063D52" w:rsidRDefault="00990358">
            <w:pPr>
              <w:rPr>
                <w:i/>
                <w:iCs/>
              </w:rPr>
            </w:pPr>
            <w:r>
              <w:rPr>
                <w:i/>
                <w:iCs/>
              </w:rPr>
              <w:t>X</w:t>
            </w:r>
            <w:r>
              <w:rPr>
                <w:i/>
                <w:iCs/>
              </w:rPr>
              <w:tab/>
              <w:t>opisowe</w:t>
            </w:r>
          </w:p>
          <w:p w:rsidR="00063D52" w:rsidRDefault="00990358">
            <w:pPr>
              <w:rPr>
                <w:i/>
                <w:iCs/>
              </w:rPr>
            </w:pPr>
            <w:r>
              <w:rPr>
                <w:i/>
                <w:iCs/>
              </w:rPr>
              <w:t>X</w:t>
            </w:r>
            <w:r>
              <w:rPr>
                <w:i/>
                <w:iCs/>
              </w:rPr>
              <w:tab/>
              <w:t>testowe</w:t>
            </w:r>
          </w:p>
          <w:p w:rsidR="00063D52" w:rsidRDefault="00990358">
            <w:pPr>
              <w:rPr>
                <w:i/>
                <w:iCs/>
              </w:rPr>
            </w:pPr>
            <w:r>
              <w:rPr>
                <w:i/>
                <w:iCs/>
              </w:rPr>
              <w:t>□</w:t>
            </w:r>
            <w:r>
              <w:rPr>
                <w:i/>
                <w:iCs/>
              </w:rPr>
              <w:tab/>
              <w:t>praktyczne</w:t>
            </w:r>
          </w:p>
          <w:p w:rsidR="00063D52" w:rsidRDefault="00990358">
            <w:pPr>
              <w:rPr>
                <w:i/>
                <w:iCs/>
              </w:rPr>
            </w:pPr>
            <w:r>
              <w:rPr>
                <w:i/>
                <w:iCs/>
              </w:rPr>
              <w:t>□</w:t>
            </w:r>
            <w:r>
              <w:rPr>
                <w:i/>
                <w:iCs/>
              </w:rPr>
              <w:tab/>
              <w:t>ustne</w:t>
            </w:r>
          </w:p>
          <w:p w:rsidR="00063D52" w:rsidRDefault="00063D52">
            <w:pPr>
              <w:rPr>
                <w:i/>
                <w:iCs/>
              </w:rPr>
            </w:pPr>
          </w:p>
          <w:p w:rsidR="00063D52" w:rsidRDefault="00990358">
            <w:pPr>
              <w:numPr>
                <w:ilvl w:val="0"/>
                <w:numId w:val="1"/>
              </w:numPr>
              <w:rPr>
                <w:i/>
                <w:iCs/>
              </w:rPr>
            </w:pPr>
            <w:r>
              <w:rPr>
                <w:i/>
                <w:iCs/>
              </w:rPr>
              <w:t xml:space="preserve">zaliczenie bez oceny </w:t>
            </w:r>
          </w:p>
          <w:p w:rsidR="00063D52" w:rsidRDefault="00063D52">
            <w:pPr>
              <w:rPr>
                <w:i/>
                <w:iCs/>
              </w:rPr>
            </w:pPr>
          </w:p>
          <w:p w:rsidR="00063D52" w:rsidRDefault="00990358">
            <w:pPr>
              <w:rPr>
                <w:i/>
                <w:iCs/>
              </w:rPr>
            </w:pPr>
            <w:r>
              <w:rPr>
                <w:i/>
                <w:iCs/>
              </w:rPr>
              <w:t>- egzamin końcowy:</w:t>
            </w:r>
          </w:p>
          <w:p w:rsidR="00063D52" w:rsidRDefault="00990358">
            <w:pPr>
              <w:numPr>
                <w:ilvl w:val="0"/>
                <w:numId w:val="2"/>
              </w:numPr>
              <w:rPr>
                <w:i/>
                <w:iCs/>
              </w:rPr>
            </w:pPr>
            <w:r>
              <w:rPr>
                <w:i/>
                <w:iCs/>
              </w:rPr>
              <w:t>opisowy</w:t>
            </w:r>
          </w:p>
          <w:p w:rsidR="00063D52" w:rsidRDefault="00990358">
            <w:pPr>
              <w:numPr>
                <w:ilvl w:val="0"/>
                <w:numId w:val="2"/>
              </w:numPr>
              <w:rPr>
                <w:i/>
                <w:iCs/>
              </w:rPr>
            </w:pPr>
            <w:r>
              <w:rPr>
                <w:i/>
                <w:iCs/>
              </w:rPr>
              <w:t>testowy</w:t>
            </w:r>
          </w:p>
          <w:p w:rsidR="00063D52" w:rsidRDefault="00990358">
            <w:pPr>
              <w:numPr>
                <w:ilvl w:val="0"/>
                <w:numId w:val="2"/>
              </w:numPr>
              <w:rPr>
                <w:i/>
                <w:iCs/>
              </w:rPr>
            </w:pPr>
            <w:r>
              <w:rPr>
                <w:i/>
                <w:iCs/>
              </w:rPr>
              <w:t>praktyczny</w:t>
            </w:r>
          </w:p>
          <w:p w:rsidR="00063D52" w:rsidRDefault="00990358">
            <w:pPr>
              <w:numPr>
                <w:ilvl w:val="0"/>
                <w:numId w:val="2"/>
              </w:numPr>
              <w:rPr>
                <w:i/>
                <w:iCs/>
              </w:rPr>
            </w:pPr>
            <w:r>
              <w:rPr>
                <w:i/>
                <w:iCs/>
              </w:rPr>
              <w:t>ustny</w:t>
            </w:r>
          </w:p>
        </w:tc>
      </w:tr>
      <w:tr w:rsidR="00063D52" w:rsidRPr="00BF6C64">
        <w:trPr>
          <w:trHeight w:val="600"/>
          <w:jc w:val="center"/>
        </w:trPr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Kierownik jednostki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dr n. </w:t>
            </w:r>
            <w:proofErr w:type="spellStart"/>
            <w:r>
              <w:rPr>
                <w:i/>
                <w:iCs/>
              </w:rPr>
              <w:t>zdr</w:t>
            </w:r>
            <w:proofErr w:type="spellEnd"/>
            <w:r>
              <w:rPr>
                <w:i/>
                <w:iCs/>
              </w:rPr>
              <w:t xml:space="preserve">.  mgr. n. </w:t>
            </w:r>
            <w:proofErr w:type="spellStart"/>
            <w:r>
              <w:rPr>
                <w:i/>
                <w:iCs/>
              </w:rPr>
              <w:t>prawn</w:t>
            </w:r>
            <w:proofErr w:type="spellEnd"/>
            <w:r>
              <w:rPr>
                <w:i/>
                <w:iCs/>
              </w:rPr>
              <w:t>. Iwona Radlińska</w:t>
            </w:r>
            <w:r>
              <w:rPr>
                <w:i/>
                <w:iCs/>
                <w:lang w:val="de-DE"/>
              </w:rPr>
              <w:t xml:space="preserve"> </w:t>
            </w:r>
          </w:p>
          <w:p w:rsidR="00063D52" w:rsidRPr="00BF6C64" w:rsidRDefault="00990358">
            <w:pPr>
              <w:rPr>
                <w:lang w:val="en-GB"/>
              </w:rPr>
            </w:pPr>
            <w:proofErr w:type="spellStart"/>
            <w:r>
              <w:rPr>
                <w:i/>
                <w:iCs/>
                <w:lang w:val="de-DE"/>
              </w:rPr>
              <w:t>e-mail</w:t>
            </w:r>
            <w:proofErr w:type="spellEnd"/>
            <w:r>
              <w:rPr>
                <w:i/>
                <w:iCs/>
                <w:lang w:val="de-DE"/>
              </w:rPr>
              <w:t xml:space="preserve">: </w:t>
            </w:r>
            <w:r w:rsidR="00BF6C64">
              <w:rPr>
                <w:i/>
                <w:iCs/>
                <w:lang w:val="de-DE"/>
              </w:rPr>
              <w:t>iwona.radlinska</w:t>
            </w:r>
            <w:bookmarkStart w:id="0" w:name="_GoBack"/>
            <w:bookmarkEnd w:id="0"/>
            <w:r>
              <w:rPr>
                <w:i/>
                <w:iCs/>
                <w:lang w:val="de-DE"/>
              </w:rPr>
              <w:t>@pum.edu.pl</w:t>
            </w:r>
          </w:p>
        </w:tc>
      </w:tr>
      <w:tr w:rsidR="00063D52" w:rsidRPr="00BF6C64">
        <w:trPr>
          <w:trHeight w:val="600"/>
          <w:jc w:val="center"/>
        </w:trPr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Adiunkt dydaktyczny lub osoba odpowiedzialna za przedmiot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Pr="002D167C" w:rsidRDefault="00990358">
            <w:pPr>
              <w:pStyle w:val="Tr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GB"/>
              </w:rPr>
            </w:pPr>
            <w:proofErr w:type="spellStart"/>
            <w:r w:rsidRPr="002D167C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mgr</w:t>
            </w:r>
            <w:proofErr w:type="spellEnd"/>
            <w:r w:rsidRPr="002D167C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 xml:space="preserve"> Justyna </w:t>
            </w:r>
            <w:proofErr w:type="spellStart"/>
            <w:r w:rsidRPr="002D167C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Jurczak</w:t>
            </w:r>
            <w:proofErr w:type="spellEnd"/>
          </w:p>
          <w:p w:rsidR="00063D52" w:rsidRPr="002D167C" w:rsidRDefault="00990358">
            <w:pPr>
              <w:pStyle w:val="Tr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rPr>
                <w:lang w:val="en-GB"/>
              </w:rPr>
            </w:pPr>
            <w:r w:rsidRPr="002D167C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e-mail: justynajurczak@onet.pl</w:t>
            </w:r>
          </w:p>
        </w:tc>
      </w:tr>
      <w:tr w:rsidR="002D167C" w:rsidRPr="002D167C">
        <w:trPr>
          <w:trHeight w:val="600"/>
          <w:jc w:val="center"/>
        </w:trPr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D167C" w:rsidRDefault="002D167C" w:rsidP="002D167C">
            <w:r>
              <w:rPr>
                <w:rFonts w:eastAsia="Arial Unicode MS" w:cs="Arial Unicode MS"/>
              </w:rPr>
              <w:t>Nazwa i dane kontaktowe jednostki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D167C" w:rsidRDefault="002D167C" w:rsidP="002D167C">
            <w:pPr>
              <w:rPr>
                <w:i/>
                <w:iCs/>
              </w:rPr>
            </w:pPr>
            <w:r>
              <w:rPr>
                <w:i/>
                <w:iCs/>
              </w:rPr>
              <w:t>Zakład Prawa Medycznego, Katedra Medycyny Społecznej</w:t>
            </w:r>
          </w:p>
          <w:p w:rsidR="002D167C" w:rsidRDefault="002D167C" w:rsidP="002D167C">
            <w:r>
              <w:rPr>
                <w:i/>
                <w:iCs/>
              </w:rPr>
              <w:t>ul. Żołnierska 48, 71-210 Szczecin</w:t>
            </w:r>
          </w:p>
          <w:p w:rsidR="002D167C" w:rsidRDefault="002D167C" w:rsidP="002D167C">
            <w:r>
              <w:rPr>
                <w:i/>
                <w:iCs/>
              </w:rPr>
              <w:t>pokoje: 302, 309 tel. 914800-920</w:t>
            </w:r>
          </w:p>
        </w:tc>
      </w:tr>
      <w:tr w:rsidR="00063D52">
        <w:trPr>
          <w:trHeight w:val="900"/>
          <w:jc w:val="center"/>
        </w:trPr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lastRenderedPageBreak/>
              <w:t>Strona internetowa jednostki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rPr>
                <w:i/>
                <w:iCs/>
              </w:rPr>
              <w:t>https://www.pum.edu.pl/wydzialy/wydzial-nauk-o-zdrowiu/katedra-i-zaklad-zdrowia-publicznego</w:t>
            </w:r>
          </w:p>
        </w:tc>
      </w:tr>
      <w:tr w:rsidR="00063D52">
        <w:trPr>
          <w:trHeight w:val="300"/>
          <w:jc w:val="center"/>
        </w:trPr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Język prowadzenia zajęć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tabs>
                <w:tab w:val="left" w:pos="4073"/>
              </w:tabs>
            </w:pPr>
            <w:r>
              <w:rPr>
                <w:i/>
                <w:iCs/>
                <w:u w:val="single"/>
              </w:rPr>
              <w:t>polski/</w:t>
            </w:r>
            <w:r>
              <w:rPr>
                <w:i/>
                <w:iCs/>
              </w:rPr>
              <w:t>angielski</w:t>
            </w:r>
          </w:p>
        </w:tc>
      </w:tr>
    </w:tbl>
    <w:p w:rsidR="00063D52" w:rsidRDefault="00063D52">
      <w:pPr>
        <w:widowControl w:val="0"/>
        <w:jc w:val="center"/>
        <w:rPr>
          <w:b/>
          <w:bCs/>
          <w:spacing w:val="-1"/>
        </w:rPr>
      </w:pPr>
    </w:p>
    <w:p w:rsidR="00063D52" w:rsidRDefault="00063D52">
      <w:pPr>
        <w:spacing w:after="200" w:line="276" w:lineRule="auto"/>
        <w:ind w:left="720"/>
        <w:rPr>
          <w:b/>
          <w:bCs/>
        </w:rPr>
      </w:pPr>
    </w:p>
    <w:p w:rsidR="00063D52" w:rsidRDefault="00990358">
      <w:pPr>
        <w:spacing w:after="200" w:line="276" w:lineRule="auto"/>
        <w:ind w:left="284"/>
        <w:rPr>
          <w:b/>
          <w:bCs/>
        </w:rPr>
      </w:pPr>
      <w:r>
        <w:rPr>
          <w:b/>
          <w:bCs/>
        </w:rPr>
        <w:t>*zaznaczyć odpowiednio, zmieniając □ na X</w:t>
      </w:r>
    </w:p>
    <w:p w:rsidR="00063D52" w:rsidRDefault="00063D52">
      <w:pPr>
        <w:spacing w:after="200" w:line="276" w:lineRule="auto"/>
        <w:rPr>
          <w:b/>
          <w:bCs/>
        </w:rPr>
      </w:pPr>
    </w:p>
    <w:p w:rsidR="00063D52" w:rsidRDefault="00063D52">
      <w:pPr>
        <w:spacing w:after="200" w:line="276" w:lineRule="auto"/>
        <w:jc w:val="center"/>
        <w:rPr>
          <w:b/>
          <w:bCs/>
        </w:rPr>
      </w:pPr>
    </w:p>
    <w:p w:rsidR="00063D52" w:rsidRDefault="00990358">
      <w:pPr>
        <w:spacing w:after="200" w:line="276" w:lineRule="auto"/>
        <w:jc w:val="center"/>
      </w:pPr>
      <w:r>
        <w:rPr>
          <w:rFonts w:ascii="Arial Unicode MS" w:eastAsia="Arial Unicode MS" w:hAnsi="Arial Unicode MS" w:cs="Arial Unicode MS"/>
        </w:rPr>
        <w:br w:type="page"/>
      </w:r>
    </w:p>
    <w:p w:rsidR="00063D52" w:rsidRDefault="00990358">
      <w:pPr>
        <w:spacing w:after="200" w:line="276" w:lineRule="auto"/>
        <w:jc w:val="center"/>
        <w:rPr>
          <w:b/>
          <w:bCs/>
        </w:rPr>
      </w:pPr>
      <w:r>
        <w:rPr>
          <w:b/>
          <w:bCs/>
        </w:rPr>
        <w:lastRenderedPageBreak/>
        <w:t>Informacje szczegółowe</w:t>
      </w:r>
    </w:p>
    <w:tbl>
      <w:tblPr>
        <w:tblStyle w:val="TableNormal"/>
        <w:tblW w:w="955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063D52">
        <w:trPr>
          <w:trHeight w:val="900"/>
          <w:jc w:val="center"/>
        </w:trPr>
        <w:tc>
          <w:tcPr>
            <w:tcW w:w="4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Cele zajęć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Poznać przepisy prawne dotyczące uprawnień do wykonywania zawodu, odpowiedzialności prawnej, szczególnie cywilnej i jej  ubezpieczenia (OC).</w:t>
            </w:r>
          </w:p>
        </w:tc>
      </w:tr>
      <w:tr w:rsidR="00063D52">
        <w:trPr>
          <w:trHeight w:val="600"/>
          <w:jc w:val="center"/>
        </w:trPr>
        <w:tc>
          <w:tcPr>
            <w:tcW w:w="2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 xml:space="preserve">Wymagania wstępne w zakresie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Wiedzy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rPr>
                <w:i/>
                <w:iCs/>
              </w:rPr>
              <w:t xml:space="preserve">Wiedza z podstaw prawa oraz podstaw pielęgniarstwa na studiach I stopnia. </w:t>
            </w:r>
          </w:p>
        </w:tc>
      </w:tr>
      <w:tr w:rsidR="00063D52">
        <w:trPr>
          <w:trHeight w:val="600"/>
          <w:jc w:val="center"/>
        </w:trPr>
        <w:tc>
          <w:tcPr>
            <w:tcW w:w="2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3D52" w:rsidRDefault="00063D52"/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Umiejętności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rPr>
                <w:i/>
                <w:iCs/>
              </w:rPr>
              <w:t>Umiejętności z podstaw prawa oraz podstaw pielęgniarstwa na studiach I stopnia.</w:t>
            </w:r>
          </w:p>
        </w:tc>
      </w:tr>
      <w:tr w:rsidR="00063D52">
        <w:trPr>
          <w:trHeight w:val="600"/>
          <w:jc w:val="center"/>
        </w:trPr>
        <w:tc>
          <w:tcPr>
            <w:tcW w:w="2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3D52" w:rsidRDefault="00063D52"/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Kompetencji społecznych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rPr>
                <w:i/>
                <w:iCs/>
              </w:rPr>
              <w:t>Kompetencje z podstaw prawa oraz podstaw pielęgniarstwa na studiach I stopnia.</w:t>
            </w:r>
          </w:p>
        </w:tc>
      </w:tr>
    </w:tbl>
    <w:p w:rsidR="00063D52" w:rsidRDefault="00063D52">
      <w:pPr>
        <w:widowControl w:val="0"/>
        <w:spacing w:after="200"/>
        <w:jc w:val="center"/>
        <w:rPr>
          <w:b/>
          <w:bCs/>
        </w:rPr>
      </w:pPr>
    </w:p>
    <w:p w:rsidR="00063D52" w:rsidRDefault="00063D52">
      <w:pPr>
        <w:spacing w:after="200" w:line="276" w:lineRule="auto"/>
      </w:pPr>
    </w:p>
    <w:tbl>
      <w:tblPr>
        <w:tblStyle w:val="TableNormal"/>
        <w:tblW w:w="1162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602"/>
        <w:gridCol w:w="3429"/>
        <w:gridCol w:w="612"/>
        <w:gridCol w:w="1532"/>
        <w:gridCol w:w="412"/>
        <w:gridCol w:w="352"/>
        <w:gridCol w:w="160"/>
        <w:gridCol w:w="510"/>
        <w:gridCol w:w="716"/>
        <w:gridCol w:w="550"/>
        <w:gridCol w:w="231"/>
        <w:gridCol w:w="375"/>
        <w:gridCol w:w="609"/>
        <w:gridCol w:w="535"/>
      </w:tblGrid>
      <w:tr w:rsidR="00063D52">
        <w:trPr>
          <w:trHeight w:val="302"/>
          <w:jc w:val="center"/>
        </w:trPr>
        <w:tc>
          <w:tcPr>
            <w:tcW w:w="101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rPr>
                <w:b/>
                <w:bCs/>
              </w:rPr>
              <w:t>EFEKTY UCZENIA SIĘ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1335"/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rPr>
                <w:b/>
                <w:bCs/>
              </w:rPr>
              <w:t xml:space="preserve">lp. efektu uczenia się 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Student, który zaliczył ZAJĘCIA</w:t>
            </w:r>
          </w:p>
          <w:p w:rsidR="00063D52" w:rsidRDefault="00990358">
            <w:pPr>
              <w:spacing w:line="276" w:lineRule="auto"/>
              <w:jc w:val="center"/>
            </w:pPr>
            <w:r>
              <w:rPr>
                <w:b/>
                <w:bCs/>
              </w:rPr>
              <w:t>wie/umie/potrafi:</w:t>
            </w:r>
          </w:p>
        </w:tc>
        <w:tc>
          <w:tcPr>
            <w:tcW w:w="255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SYMBOL </w:t>
            </w:r>
          </w:p>
          <w:p w:rsidR="00063D52" w:rsidRDefault="00990358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(odniesienie do) </w:t>
            </w:r>
          </w:p>
          <w:p w:rsidR="00063D52" w:rsidRDefault="00990358">
            <w:pPr>
              <w:spacing w:line="276" w:lineRule="auto"/>
              <w:jc w:val="center"/>
            </w:pPr>
            <w:r>
              <w:rPr>
                <w:b/>
                <w:bCs/>
              </w:rPr>
              <w:t>efektów uczenia się dla kierunku</w:t>
            </w:r>
          </w:p>
        </w:tc>
        <w:tc>
          <w:tcPr>
            <w:tcW w:w="2519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rPr>
                <w:b/>
                <w:bCs/>
              </w:rPr>
              <w:t>Sposób weryfikacji efektów UCZENIA SIĘ*</w:t>
            </w:r>
          </w:p>
        </w:tc>
        <w:tc>
          <w:tcPr>
            <w:tcW w:w="1519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605"/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t xml:space="preserve"> W01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pPr>
              <w:pStyle w:val="Bezodstpw"/>
              <w:jc w:val="both"/>
            </w:pPr>
            <w:r>
              <w:t xml:space="preserve">referować skutki prawne zdarzeń medycznych; </w:t>
            </w:r>
          </w:p>
        </w:tc>
        <w:tc>
          <w:tcPr>
            <w:tcW w:w="255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</w:pPr>
            <w:r>
              <w:t>A.W6.</w:t>
            </w:r>
          </w:p>
        </w:tc>
        <w:tc>
          <w:tcPr>
            <w:tcW w:w="2519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rPr>
                <w:rFonts w:ascii="Tahoma" w:hAnsi="Tahoma"/>
              </w:rPr>
              <w:t>R</w:t>
            </w:r>
          </w:p>
        </w:tc>
        <w:tc>
          <w:tcPr>
            <w:tcW w:w="1519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1505"/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t xml:space="preserve"> W02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objaśniać istotę błędów medycznych w położnictwie w kontekście niepowodzenia w działaniach terapeutyczno-pielęgnacyjnych;</w:t>
            </w:r>
          </w:p>
        </w:tc>
        <w:tc>
          <w:tcPr>
            <w:tcW w:w="255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 xml:space="preserve">A.W7. </w:t>
            </w:r>
          </w:p>
        </w:tc>
        <w:tc>
          <w:tcPr>
            <w:tcW w:w="2519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rPr>
                <w:rFonts w:ascii="Tahoma" w:hAnsi="Tahoma"/>
              </w:rPr>
              <w:t xml:space="preserve">K </w:t>
            </w:r>
          </w:p>
        </w:tc>
        <w:tc>
          <w:tcPr>
            <w:tcW w:w="1519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905"/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t xml:space="preserve"> W03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pPr>
              <w:jc w:val="both"/>
            </w:pPr>
            <w:r>
              <w:t xml:space="preserve">objaśniać system ubezpieczeń w zakresie odpowiedzialności cywilnej; </w:t>
            </w:r>
          </w:p>
        </w:tc>
        <w:tc>
          <w:tcPr>
            <w:tcW w:w="255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</w:pPr>
            <w:r>
              <w:t>A.W8</w:t>
            </w:r>
          </w:p>
        </w:tc>
        <w:tc>
          <w:tcPr>
            <w:tcW w:w="2519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rPr>
                <w:rFonts w:ascii="Tahoma" w:hAnsi="Tahoma"/>
              </w:rPr>
              <w:t>K</w:t>
            </w:r>
          </w:p>
        </w:tc>
        <w:tc>
          <w:tcPr>
            <w:tcW w:w="1519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1205"/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t xml:space="preserve"> W04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pPr>
              <w:jc w:val="both"/>
            </w:pPr>
            <w:r>
              <w:t xml:space="preserve">objaśniać uwarunkowania prawne przetwarzania danych wrażliwych w systemie ochrony zdrowia; </w:t>
            </w:r>
          </w:p>
        </w:tc>
        <w:tc>
          <w:tcPr>
            <w:tcW w:w="255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</w:pPr>
            <w:r>
              <w:t>A.W9</w:t>
            </w:r>
          </w:p>
        </w:tc>
        <w:tc>
          <w:tcPr>
            <w:tcW w:w="2519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rPr>
                <w:rFonts w:ascii="Tahoma" w:hAnsi="Tahoma"/>
              </w:rPr>
              <w:t>O</w:t>
            </w:r>
          </w:p>
        </w:tc>
        <w:tc>
          <w:tcPr>
            <w:tcW w:w="1519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1505"/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t xml:space="preserve"> W05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pPr>
              <w:jc w:val="both"/>
            </w:pPr>
            <w:r>
              <w:t>objaśniać poziomy uprawnień do udzielania świadczeń zdrowotnych przez położną w odniesieniu do poziomów kwalifikacji pielęgniarskich;</w:t>
            </w:r>
          </w:p>
        </w:tc>
        <w:tc>
          <w:tcPr>
            <w:tcW w:w="255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</w:pPr>
            <w:r>
              <w:t>A.W10</w:t>
            </w:r>
          </w:p>
        </w:tc>
        <w:tc>
          <w:tcPr>
            <w:tcW w:w="2519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rPr>
                <w:rFonts w:ascii="Tahoma" w:hAnsi="Tahoma"/>
              </w:rPr>
              <w:t>O, PS</w:t>
            </w:r>
          </w:p>
        </w:tc>
        <w:tc>
          <w:tcPr>
            <w:tcW w:w="1519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2405"/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lastRenderedPageBreak/>
              <w:t xml:space="preserve"> U01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oceniać zdarzenia w praktyce zawodowej pielęgniarki w kontekście zgodności z przepisami prawa oraz możliwości i sposobów dochodzenia roszczeń, a także wskazywać możliwości rozwiązania danego problemu;</w:t>
            </w:r>
          </w:p>
        </w:tc>
        <w:tc>
          <w:tcPr>
            <w:tcW w:w="255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</w:pPr>
            <w:r>
              <w:t>AU.3</w:t>
            </w:r>
          </w:p>
        </w:tc>
        <w:tc>
          <w:tcPr>
            <w:tcW w:w="2519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</w:pPr>
            <w:r>
              <w:t>O,PS</w:t>
            </w:r>
          </w:p>
        </w:tc>
        <w:tc>
          <w:tcPr>
            <w:tcW w:w="1519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1205"/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t xml:space="preserve"> U02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kwalifikować daną sytuację zawodową w odniesieniu do prawa cywilnego, karnego i zawodowego;</w:t>
            </w:r>
          </w:p>
        </w:tc>
        <w:tc>
          <w:tcPr>
            <w:tcW w:w="255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</w:pPr>
            <w:r>
              <w:t>AU.4</w:t>
            </w:r>
          </w:p>
        </w:tc>
        <w:tc>
          <w:tcPr>
            <w:tcW w:w="2519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</w:pPr>
            <w:r>
              <w:t>O,PS</w:t>
            </w:r>
          </w:p>
        </w:tc>
        <w:tc>
          <w:tcPr>
            <w:tcW w:w="1519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905"/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t xml:space="preserve"> U03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analizować przyczyny błędów medycznych i proponować działania zapobiegawcze;</w:t>
            </w:r>
          </w:p>
        </w:tc>
        <w:tc>
          <w:tcPr>
            <w:tcW w:w="255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</w:pPr>
            <w:r>
              <w:t>AU.5</w:t>
            </w:r>
          </w:p>
        </w:tc>
        <w:tc>
          <w:tcPr>
            <w:tcW w:w="2519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</w:pPr>
            <w:r>
              <w:t>O,PS</w:t>
            </w:r>
          </w:p>
        </w:tc>
        <w:tc>
          <w:tcPr>
            <w:tcW w:w="1519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1802"/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t xml:space="preserve"> K2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 xml:space="preserve">formułować opinie dotyczące różnych aspektów działalności zawodowej i zasięgać porad ekspertów w przypadku trudności z samodzielnym rozwiązaniem problemu. </w:t>
            </w:r>
          </w:p>
        </w:tc>
        <w:tc>
          <w:tcPr>
            <w:tcW w:w="2556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</w:pPr>
            <w:r>
              <w:t>K2</w:t>
            </w:r>
          </w:p>
        </w:tc>
        <w:tc>
          <w:tcPr>
            <w:tcW w:w="2519" w:type="dxa"/>
            <w:gridSpan w:val="6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</w:pPr>
            <w:r>
              <w:t>O,PS</w:t>
            </w:r>
          </w:p>
        </w:tc>
        <w:tc>
          <w:tcPr>
            <w:tcW w:w="1519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2"/>
          <w:jc w:val="center"/>
        </w:trPr>
        <w:tc>
          <w:tcPr>
            <w:tcW w:w="101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</w:pPr>
            <w:r>
              <w:rPr>
                <w:b/>
                <w:bCs/>
              </w:rPr>
              <w:t>Tabela efektów UCZENIA SIĘ w odniesieniu do formy zajęć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5"/>
          <w:jc w:val="center"/>
        </w:trPr>
        <w:tc>
          <w:tcPr>
            <w:tcW w:w="16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rPr>
                <w:b/>
                <w:bCs/>
              </w:rPr>
              <w:t>lp. efektu uczenia się</w:t>
            </w:r>
          </w:p>
        </w:tc>
        <w:tc>
          <w:tcPr>
            <w:tcW w:w="342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rPr>
                <w:b/>
                <w:bCs/>
              </w:rPr>
              <w:t>Efekty uczenia się</w:t>
            </w:r>
          </w:p>
        </w:tc>
        <w:tc>
          <w:tcPr>
            <w:tcW w:w="5075" w:type="dxa"/>
            <w:gridSpan w:val="9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rPr>
                <w:b/>
                <w:bCs/>
              </w:rPr>
              <w:t>Forma zajęć</w:t>
            </w:r>
          </w:p>
        </w:tc>
        <w:tc>
          <w:tcPr>
            <w:tcW w:w="1519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1416"/>
          <w:jc w:val="center"/>
        </w:trPr>
        <w:tc>
          <w:tcPr>
            <w:tcW w:w="16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63D52" w:rsidRDefault="00063D52"/>
        </w:tc>
        <w:tc>
          <w:tcPr>
            <w:tcW w:w="3429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63D52" w:rsidRDefault="00063D52"/>
        </w:tc>
        <w:tc>
          <w:tcPr>
            <w:tcW w:w="6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rPr>
                <w:b/>
                <w:bCs/>
              </w:rPr>
              <w:t>Wykład</w:t>
            </w:r>
          </w:p>
        </w:tc>
        <w:tc>
          <w:tcPr>
            <w:tcW w:w="2456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jc w:val="center"/>
            </w:pPr>
            <w:r>
              <w:rPr>
                <w:b/>
                <w:bCs/>
              </w:rPr>
              <w:t>Seminarium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jc w:val="center"/>
            </w:pPr>
            <w:r>
              <w:rPr>
                <w:b/>
                <w:bCs/>
              </w:rPr>
              <w:t>Ćwiczenia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jc w:val="center"/>
            </w:pPr>
            <w:r>
              <w:rPr>
                <w:b/>
                <w:bCs/>
              </w:rPr>
              <w:t>Ćwiczenia kliniczne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rPr>
                <w:b/>
                <w:bCs/>
              </w:rPr>
              <w:t>Symulacje</w:t>
            </w:r>
          </w:p>
        </w:tc>
        <w:tc>
          <w:tcPr>
            <w:tcW w:w="60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rPr>
                <w:b/>
                <w:bCs/>
              </w:rPr>
              <w:t xml:space="preserve">E-learning 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pPr>
              <w:spacing w:line="276" w:lineRule="auto"/>
              <w:jc w:val="center"/>
            </w:pPr>
            <w:r>
              <w:rPr>
                <w:b/>
                <w:bCs/>
              </w:rPr>
              <w:t>Inne formy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605"/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t xml:space="preserve"> W01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pPr>
              <w:pStyle w:val="Bezodstpw"/>
              <w:jc w:val="both"/>
            </w:pPr>
            <w:r>
              <w:t xml:space="preserve">referować skutki prawne zdarzeń medycznych;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  <w:tc>
          <w:tcPr>
            <w:tcW w:w="2456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5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7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5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60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  <w:tc>
          <w:tcPr>
            <w:tcW w:w="5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1505"/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t xml:space="preserve"> W02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objaśniać istotę błędów medycznych w położnictwie w kontekście niepowodzenia w działaniach terapeutyczno-pielęgnacyjnych;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  <w:tc>
          <w:tcPr>
            <w:tcW w:w="2456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5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7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5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60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905"/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t xml:space="preserve"> W03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pPr>
              <w:jc w:val="both"/>
            </w:pPr>
            <w:r>
              <w:t xml:space="preserve">objaśniać system ubezpieczeń w zakresie odpowiedzialności cywilnej;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X</w:t>
            </w:r>
          </w:p>
        </w:tc>
        <w:tc>
          <w:tcPr>
            <w:tcW w:w="2456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5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7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5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60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1205"/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t xml:space="preserve"> W04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pPr>
              <w:jc w:val="both"/>
            </w:pPr>
            <w:r>
              <w:t xml:space="preserve">objaśniać uwarunkowania prawne przetwarzania danych wrażliwych w systemie ochrony zdrowia;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X</w:t>
            </w:r>
          </w:p>
        </w:tc>
        <w:tc>
          <w:tcPr>
            <w:tcW w:w="2456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5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7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5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60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1505"/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lastRenderedPageBreak/>
              <w:t xml:space="preserve"> W05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pPr>
              <w:jc w:val="both"/>
            </w:pPr>
            <w:r>
              <w:t>objaśniać poziomy uprawnień do udzielania świadczeń zdrowotnych przez położną w odniesieniu do poziomów kwalifikacji położniczych;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X</w:t>
            </w:r>
          </w:p>
        </w:tc>
        <w:tc>
          <w:tcPr>
            <w:tcW w:w="2456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5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7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5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60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2405"/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t xml:space="preserve"> U01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oceniać zdarzenia w praktyce zawodowej pielęgniarki w kontekście zgodności z przepisami prawa oraz możliwości i sposobów dochodzenia roszczeń, a także wskazywać możliwości rozwiązania danego problemu;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2456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X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7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5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60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1205"/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t xml:space="preserve"> U02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kwalifikować daną sytuację zawodową w odniesieniu do prawa cywilnego, karnego i zawodowego;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2456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X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7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5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60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905"/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t xml:space="preserve"> U03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analizować przyczyny błędów medycznych i proponować działania zapobiegawcze;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2456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X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7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5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60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1805"/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t xml:space="preserve"> K2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 xml:space="preserve">formułować opinie dotyczące różnych aspektów działalności zawodowej i zasięgać porad ekspertów w przypadku trudności z samodzielnym rozwiązaniem problemu;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2456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5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7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5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60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2"/>
          <w:jc w:val="center"/>
        </w:trPr>
        <w:tc>
          <w:tcPr>
            <w:tcW w:w="101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rPr>
                <w:b/>
                <w:bCs/>
              </w:rPr>
              <w:t>TABELA TREŚCI PROGRAMOWYCH</w:t>
            </w:r>
          </w:p>
        </w:tc>
        <w:tc>
          <w:tcPr>
            <w:tcW w:w="1519" w:type="dxa"/>
            <w:gridSpan w:val="3"/>
            <w:tcBorders>
              <w:top w:val="single" w:sz="6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900"/>
          <w:jc w:val="center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jc w:val="center"/>
            </w:pPr>
            <w:r>
              <w:rPr>
                <w:b/>
                <w:bCs/>
              </w:rPr>
              <w:t>Lp. treści programowej</w:t>
            </w:r>
          </w:p>
        </w:tc>
        <w:tc>
          <w:tcPr>
            <w:tcW w:w="5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rPr>
                <w:b/>
                <w:bCs/>
              </w:rPr>
              <w:t>Treści programowe</w:t>
            </w:r>
          </w:p>
        </w:tc>
        <w:tc>
          <w:tcPr>
            <w:tcW w:w="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rPr>
                <w:b/>
                <w:bCs/>
              </w:rPr>
              <w:t>Liczba godzin</w:t>
            </w:r>
          </w:p>
        </w:tc>
        <w:tc>
          <w:tcPr>
            <w:tcW w:w="20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rPr>
                <w:b/>
                <w:bCs/>
              </w:rPr>
              <w:t>Odniesienie do efektów uczenia się do ZAJĘĆ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0"/>
          <w:jc w:val="center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5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rPr>
                <w:b/>
                <w:bCs/>
              </w:rPr>
              <w:t>Wykłady:</w:t>
            </w:r>
          </w:p>
        </w:tc>
        <w:tc>
          <w:tcPr>
            <w:tcW w:w="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20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0"/>
          <w:jc w:val="center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TK01</w:t>
            </w:r>
          </w:p>
        </w:tc>
        <w:tc>
          <w:tcPr>
            <w:tcW w:w="5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pPr>
              <w:pStyle w:val="Akapitzlist"/>
              <w:ind w:left="0"/>
            </w:pPr>
            <w:r>
              <w:rPr>
                <w:rFonts w:ascii="Times New Roman" w:hAnsi="Times New Roman"/>
              </w:rPr>
              <w:t>Odpowiedzialność cywilna i ubezpieczenie OC.</w:t>
            </w:r>
          </w:p>
        </w:tc>
        <w:tc>
          <w:tcPr>
            <w:tcW w:w="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jc w:val="center"/>
            </w:pPr>
            <w:r>
              <w:t>2</w:t>
            </w:r>
          </w:p>
        </w:tc>
        <w:tc>
          <w:tcPr>
            <w:tcW w:w="20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jc w:val="center"/>
            </w:pPr>
            <w:r>
              <w:t>W03, W05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515"/>
          <w:jc w:val="center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TK02</w:t>
            </w:r>
          </w:p>
        </w:tc>
        <w:tc>
          <w:tcPr>
            <w:tcW w:w="5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pPr>
              <w:pStyle w:val="Akapitzlist"/>
              <w:ind w:left="0"/>
            </w:pPr>
            <w:r>
              <w:rPr>
                <w:rFonts w:ascii="Times New Roman" w:hAnsi="Times New Roman"/>
              </w:rPr>
              <w:t>Ochrona danych osobowych w UE i EOG, rozporządzenie RODO.</w:t>
            </w:r>
          </w:p>
        </w:tc>
        <w:tc>
          <w:tcPr>
            <w:tcW w:w="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jc w:val="center"/>
            </w:pPr>
            <w:r>
              <w:t>2</w:t>
            </w:r>
          </w:p>
        </w:tc>
        <w:tc>
          <w:tcPr>
            <w:tcW w:w="20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jc w:val="center"/>
            </w:pPr>
            <w:r>
              <w:t>W04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0"/>
          <w:jc w:val="center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  <w:tc>
          <w:tcPr>
            <w:tcW w:w="5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rPr>
                <w:b/>
                <w:bCs/>
              </w:rPr>
              <w:t>Seminaria (Ćwiczenia warsztatowe):</w:t>
            </w:r>
          </w:p>
        </w:tc>
        <w:tc>
          <w:tcPr>
            <w:tcW w:w="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20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1674"/>
          <w:jc w:val="center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TK03</w:t>
            </w:r>
          </w:p>
        </w:tc>
        <w:tc>
          <w:tcPr>
            <w:tcW w:w="5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after="200" w:line="276" w:lineRule="auto"/>
            </w:pPr>
            <w:r>
              <w:t>Uprawnienia pielęgniarki i położnej - Recepty pielęgniarskie i na kontynuację leczenia lekarskiego, zlecenia pielęgniarskie. Analiza rozporządzeń w sprawie kwalifikacji do poziomu uprawnień zawodowych (licencjat/magister/specjalista).</w:t>
            </w:r>
          </w:p>
        </w:tc>
        <w:tc>
          <w:tcPr>
            <w:tcW w:w="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jc w:val="center"/>
            </w:pPr>
            <w:r>
              <w:t>4</w:t>
            </w:r>
          </w:p>
        </w:tc>
        <w:tc>
          <w:tcPr>
            <w:tcW w:w="20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jc w:val="center"/>
            </w:pPr>
            <w:r>
              <w:t>U02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643"/>
          <w:jc w:val="center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lastRenderedPageBreak/>
              <w:t>TK04</w:t>
            </w:r>
          </w:p>
        </w:tc>
        <w:tc>
          <w:tcPr>
            <w:tcW w:w="5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Kazusy</w:t>
            </w:r>
          </w:p>
        </w:tc>
        <w:tc>
          <w:tcPr>
            <w:tcW w:w="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jc w:val="center"/>
            </w:pPr>
            <w:r>
              <w:t>6</w:t>
            </w:r>
          </w:p>
        </w:tc>
        <w:tc>
          <w:tcPr>
            <w:tcW w:w="20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t>U01</w:t>
            </w:r>
          </w:p>
          <w:p w:rsidR="00063D52" w:rsidRDefault="00990358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0"/>
          <w:jc w:val="center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  <w:tc>
          <w:tcPr>
            <w:tcW w:w="5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rPr>
                <w:b/>
                <w:bCs/>
              </w:rPr>
              <w:t>E-learning:</w:t>
            </w:r>
          </w:p>
        </w:tc>
        <w:tc>
          <w:tcPr>
            <w:tcW w:w="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20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0"/>
          <w:jc w:val="center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TK05</w:t>
            </w:r>
          </w:p>
        </w:tc>
        <w:tc>
          <w:tcPr>
            <w:tcW w:w="5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Zdarzenia medyczne.</w:t>
            </w:r>
          </w:p>
        </w:tc>
        <w:tc>
          <w:tcPr>
            <w:tcW w:w="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jc w:val="center"/>
            </w:pPr>
            <w:r>
              <w:t>2</w:t>
            </w:r>
          </w:p>
        </w:tc>
        <w:tc>
          <w:tcPr>
            <w:tcW w:w="20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t>W01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600"/>
          <w:jc w:val="center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TK06</w:t>
            </w:r>
          </w:p>
        </w:tc>
        <w:tc>
          <w:tcPr>
            <w:tcW w:w="5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r>
              <w:t>Błędy medyczne a niepowodzenie działań terapeutyczno-pielęgnacyjnych.</w:t>
            </w:r>
          </w:p>
        </w:tc>
        <w:tc>
          <w:tcPr>
            <w:tcW w:w="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jc w:val="center"/>
            </w:pPr>
            <w:r>
              <w:t>4</w:t>
            </w:r>
          </w:p>
        </w:tc>
        <w:tc>
          <w:tcPr>
            <w:tcW w:w="20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spacing w:line="276" w:lineRule="auto"/>
              <w:jc w:val="center"/>
            </w:pPr>
            <w:r>
              <w:t>W02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0"/>
          <w:jc w:val="center"/>
        </w:trPr>
        <w:tc>
          <w:tcPr>
            <w:tcW w:w="101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rPr>
                <w:b/>
                <w:bCs/>
              </w:rPr>
              <w:t>Zalecana literatura: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0"/>
          <w:jc w:val="center"/>
        </w:trPr>
        <w:tc>
          <w:tcPr>
            <w:tcW w:w="101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Literatura podstawowa: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0"/>
          <w:jc w:val="center"/>
        </w:trPr>
        <w:tc>
          <w:tcPr>
            <w:tcW w:w="101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numPr>
                <w:ilvl w:val="0"/>
                <w:numId w:val="3"/>
              </w:numPr>
              <w:jc w:val="both"/>
            </w:pPr>
            <w:proofErr w:type="spellStart"/>
            <w:r>
              <w:t>Nesterowicz</w:t>
            </w:r>
            <w:proofErr w:type="spellEnd"/>
            <w:r>
              <w:t xml:space="preserve"> M.: Prawo medyczne. Toruń, 2010. 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0"/>
          <w:jc w:val="center"/>
        </w:trPr>
        <w:tc>
          <w:tcPr>
            <w:tcW w:w="101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numPr>
                <w:ilvl w:val="0"/>
                <w:numId w:val="5"/>
              </w:numPr>
              <w:jc w:val="both"/>
            </w:pPr>
            <w:r>
              <w:t xml:space="preserve">Urbaniak M. Prawo medyczne w </w:t>
            </w:r>
            <w:proofErr w:type="spellStart"/>
            <w:r>
              <w:t>pigułce.Warszawa</w:t>
            </w:r>
            <w:proofErr w:type="spellEnd"/>
            <w:r>
              <w:t>, 2017.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0"/>
          <w:jc w:val="center"/>
        </w:trPr>
        <w:tc>
          <w:tcPr>
            <w:tcW w:w="101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jc w:val="both"/>
            </w:pPr>
            <w:r>
              <w:t>Literatura uzupełniająca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9181"/>
          <w:jc w:val="center"/>
        </w:trPr>
        <w:tc>
          <w:tcPr>
            <w:tcW w:w="101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99035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Źródła prawa - </w:t>
            </w:r>
            <w:r>
              <w:rPr>
                <w:sz w:val="22"/>
                <w:szCs w:val="22"/>
              </w:rPr>
              <w:t>należy korzystać dla aktów RP ze strony</w:t>
            </w:r>
            <w:r>
              <w:rPr>
                <w:b/>
                <w:bCs/>
                <w:sz w:val="22"/>
                <w:szCs w:val="22"/>
              </w:rPr>
              <w:t xml:space="preserve"> isap.sejm.gov.pl i </w:t>
            </w:r>
            <w:r>
              <w:rPr>
                <w:sz w:val="22"/>
                <w:szCs w:val="22"/>
              </w:rPr>
              <w:t>wybierać</w:t>
            </w:r>
            <w:r>
              <w:rPr>
                <w:b/>
                <w:bCs/>
                <w:sz w:val="22"/>
                <w:szCs w:val="22"/>
              </w:rPr>
              <w:t xml:space="preserve"> Tekst ujednolicony </w:t>
            </w:r>
            <w:r>
              <w:rPr>
                <w:sz w:val="22"/>
                <w:szCs w:val="22"/>
              </w:rPr>
              <w:t xml:space="preserve">(Tekst zawierający tekst jednolity „ </w:t>
            </w:r>
            <w:proofErr w:type="spellStart"/>
            <w:r>
              <w:rPr>
                <w:sz w:val="22"/>
                <w:szCs w:val="22"/>
              </w:rPr>
              <w:t>t.j</w:t>
            </w:r>
            <w:proofErr w:type="spellEnd"/>
            <w:r>
              <w:rPr>
                <w:sz w:val="22"/>
                <w:szCs w:val="22"/>
              </w:rPr>
              <w:t xml:space="preserve">.” z ostatnimi zmianami) </w:t>
            </w:r>
            <w:r>
              <w:rPr>
                <w:b/>
                <w:bCs/>
                <w:sz w:val="22"/>
                <w:szCs w:val="22"/>
              </w:rPr>
              <w:t>oraz dla aktów UE https://eur-lex.europa.eu/homepage.html</w:t>
            </w:r>
          </w:p>
          <w:p w:rsidR="00063D52" w:rsidRDefault="00990358">
            <w:pPr>
              <w:numPr>
                <w:ilvl w:val="1"/>
                <w:numId w:val="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Rozporządzenie Parlamentu Europejskiego i Rady (UE) 2016/679 z dnia 27 kwietnia 2016 r. w sprawie ochrony osób fizycznych w związku z przetwarzaniem danych osobowych i w sprawie swobodnego przepływu takich danych oraz uchylenia dyrektywy 95/46/WE (ogólne rozporządzenie o ochronie danych) – RODO Wersja polska: https://eur-lex.europa.eu/legal-content/PL/TXT/?qid=1559129521004&amp;uri=CELEX:32016R0679,</w:t>
            </w:r>
          </w:p>
          <w:p w:rsidR="00063D52" w:rsidRDefault="00990358">
            <w:pPr>
              <w:numPr>
                <w:ilvl w:val="1"/>
                <w:numId w:val="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Karta praw podstawowych Unii Europejskiej (Charter of </w:t>
            </w:r>
            <w:proofErr w:type="spellStart"/>
            <w:r>
              <w:rPr>
                <w:sz w:val="22"/>
                <w:szCs w:val="22"/>
              </w:rPr>
              <w:t>Fundamental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Rights</w:t>
            </w:r>
            <w:proofErr w:type="spellEnd"/>
            <w:r>
              <w:rPr>
                <w:sz w:val="22"/>
                <w:szCs w:val="22"/>
              </w:rPr>
              <w:t xml:space="preserve"> of the </w:t>
            </w:r>
            <w:proofErr w:type="spellStart"/>
            <w:r>
              <w:rPr>
                <w:sz w:val="22"/>
                <w:szCs w:val="22"/>
              </w:rPr>
              <w:t>European</w:t>
            </w:r>
            <w:proofErr w:type="spellEnd"/>
            <w:r>
              <w:rPr>
                <w:sz w:val="22"/>
                <w:szCs w:val="22"/>
              </w:rPr>
              <w:t xml:space="preserve"> Union OJ C 326, 26.10.2012, p. 391–407) - Artykuł 8 Ochrona danych osobowych https://eur-lex.europa.eu/legal-content/PL/TXT/PDF/?uri=CELEX:12012P/TXT,</w:t>
            </w:r>
          </w:p>
          <w:p w:rsidR="00063D52" w:rsidRDefault="00990358">
            <w:pPr>
              <w:numPr>
                <w:ilvl w:val="1"/>
                <w:numId w:val="7"/>
              </w:numPr>
              <w:jc w:val="both"/>
            </w:pPr>
            <w:r>
              <w:t xml:space="preserve"> </w:t>
            </w:r>
            <w:r>
              <w:rPr>
                <w:sz w:val="22"/>
                <w:szCs w:val="22"/>
              </w:rPr>
              <w:t>Ustawa z dnia 15 lipca 2011 r. o zawodach pielęgniarki i położnej (</w:t>
            </w:r>
            <w:proofErr w:type="spellStart"/>
            <w:r>
              <w:rPr>
                <w:sz w:val="22"/>
                <w:szCs w:val="22"/>
              </w:rPr>
              <w:t>t.j</w:t>
            </w:r>
            <w:proofErr w:type="spellEnd"/>
            <w:r>
              <w:rPr>
                <w:sz w:val="22"/>
                <w:szCs w:val="22"/>
              </w:rPr>
              <w:t>. Dz.  U.  z  2021  r. poz. 479, 1559 ze zm.) i akty wykonawcze (SAMODZIELNOŚĆ ZAWODOWA):</w:t>
            </w:r>
          </w:p>
          <w:p w:rsidR="00063D52" w:rsidRDefault="00990358">
            <w:pPr>
              <w:numPr>
                <w:ilvl w:val="0"/>
                <w:numId w:val="8"/>
              </w:num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Rozporządzenie Ministra Zdrowia z dnia 28 lutego 2017 r. w sprawie rodzaju i zakresu świadczeń zapobiegawczych, diagnostycznych, leczniczych i rehabilitacyjnych udzielanych przez pielęgniarkę albo położną samodzielnie bez zlecenia lekarskiego (Dz.U. z 2017 r., poz. 497),</w:t>
            </w:r>
          </w:p>
          <w:p w:rsidR="00063D52" w:rsidRDefault="00990358">
            <w:pPr>
              <w:numPr>
                <w:ilvl w:val="0"/>
                <w:numId w:val="8"/>
              </w:num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Rozporządzenie Ministra Zdrowia z dnia 18 stycznia 2018 r. w sprawie wykazu substancji czynnych zawartych w lekach, środków spożywczych specjalnego przeznaczenia żywieniowego i wyrobów medycznych ordynowanych przez pielęgniarki i położne oraz wykazu badań diagnostycznych, na które mają prawo wystawiać skierowania pielęgniarki i położne (Dz.U. z 2018 r. poz. 299) </w:t>
            </w:r>
          </w:p>
          <w:p w:rsidR="00063D52" w:rsidRDefault="00990358">
            <w:pPr>
              <w:numPr>
                <w:ilvl w:val="0"/>
                <w:numId w:val="8"/>
              </w:num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Rozporządzenie Ministra Zdrowia z dnia 13 kwietnia 2018 r. w sprawie recept (Dz.U. z 2018 r. poz. 745),</w:t>
            </w:r>
          </w:p>
          <w:p w:rsidR="00063D52" w:rsidRDefault="00990358">
            <w:pPr>
              <w:numPr>
                <w:ilvl w:val="1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Ustawa z dnia 1 lipca 2011 r. o samorządzie pielęgniarek i położnych </w:t>
            </w:r>
          </w:p>
          <w:p w:rsidR="00063D52" w:rsidRDefault="00990358">
            <w:pPr>
              <w:numPr>
                <w:ilvl w:val="1"/>
                <w:numId w:val="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Ustawa z dnia 23 kwietnia 1964 r. - Kodeks cywilny</w:t>
            </w:r>
          </w:p>
          <w:p w:rsidR="00063D52" w:rsidRDefault="00990358">
            <w:pPr>
              <w:numPr>
                <w:ilvl w:val="1"/>
                <w:numId w:val="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Ustawa z dnia 6 czerwca 1997 r. - Kodeks karny </w:t>
            </w:r>
          </w:p>
          <w:p w:rsidR="00063D52" w:rsidRDefault="00990358">
            <w:pPr>
              <w:numPr>
                <w:ilvl w:val="1"/>
                <w:numId w:val="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Ustawa z dnia 26 czerwca 1974 r. Kodeks pracy </w:t>
            </w:r>
          </w:p>
          <w:p w:rsidR="00063D52" w:rsidRDefault="00990358">
            <w:pPr>
              <w:numPr>
                <w:ilvl w:val="1"/>
                <w:numId w:val="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Ustawa z dnia 6 listopada 2008 r. o prawach pacjenta i Rzeczniku Praw Pacjenta </w:t>
            </w:r>
          </w:p>
          <w:p w:rsidR="00063D52" w:rsidRDefault="00990358">
            <w:pPr>
              <w:numPr>
                <w:ilvl w:val="1"/>
                <w:numId w:val="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Ustawa z dnia 27 sierpnia 2004 r. o świadczeniach opieki zdrowotnej finansowanych ze środków publicznych </w:t>
            </w:r>
          </w:p>
          <w:p w:rsidR="00063D52" w:rsidRDefault="00990358">
            <w:pPr>
              <w:numPr>
                <w:ilvl w:val="1"/>
                <w:numId w:val="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Ustawa z dnia 15 kwietnia 2011 r. o działalności leczniczej– akt wyk: </w:t>
            </w:r>
            <w:r>
              <w:rPr>
                <w:i/>
                <w:iCs/>
                <w:sz w:val="22"/>
                <w:szCs w:val="22"/>
              </w:rPr>
              <w:t>Rozporządzenie Ministra Finansów z dnia 29 kwietnia 2019 r. w sprawie obowiązkowego ubezpieczenia odpowiedzialności cywilnej podmiotu wykonującego działalność leczniczą – wydane na podstawie art. 25 ust. 5 ustawy z dnia 15 kwietnia 2011 r. o działalności leczniczej (Dz.U. z 2019 Poz. 866).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0"/>
          <w:jc w:val="center"/>
        </w:trPr>
        <w:tc>
          <w:tcPr>
            <w:tcW w:w="101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rPr>
                <w:b/>
                <w:bCs/>
              </w:rPr>
              <w:t xml:space="preserve">Nakład pracy studenta  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900"/>
          <w:jc w:val="center"/>
        </w:trPr>
        <w:tc>
          <w:tcPr>
            <w:tcW w:w="7939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lastRenderedPageBreak/>
              <w:t xml:space="preserve">Forma nakładu pracy studenta </w:t>
            </w:r>
          </w:p>
          <w:p w:rsidR="00063D52" w:rsidRDefault="00990358">
            <w:r>
              <w:t>(udział w zajęciach, aktywność, przygotowanie sprawozdania, itp.)</w:t>
            </w:r>
          </w:p>
        </w:tc>
        <w:tc>
          <w:tcPr>
            <w:tcW w:w="2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jc w:val="center"/>
            </w:pPr>
            <w:r>
              <w:t>Obciążenie studenta [h]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600"/>
          <w:jc w:val="center"/>
        </w:trPr>
        <w:tc>
          <w:tcPr>
            <w:tcW w:w="7939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3D52" w:rsidRDefault="00063D52"/>
        </w:tc>
        <w:tc>
          <w:tcPr>
            <w:tcW w:w="2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pPr>
              <w:jc w:val="center"/>
            </w:pPr>
            <w:r>
              <w:t>W ocenie (opinii) nauczyciela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0"/>
          <w:jc w:val="center"/>
        </w:trPr>
        <w:tc>
          <w:tcPr>
            <w:tcW w:w="79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Godziny kontaktowe z nauczycielem</w:t>
            </w:r>
          </w:p>
        </w:tc>
        <w:tc>
          <w:tcPr>
            <w:tcW w:w="2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14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0"/>
          <w:jc w:val="center"/>
        </w:trPr>
        <w:tc>
          <w:tcPr>
            <w:tcW w:w="79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Przygotowanie do ćwiczeń/seminarium</w:t>
            </w:r>
          </w:p>
        </w:tc>
        <w:tc>
          <w:tcPr>
            <w:tcW w:w="2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6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0"/>
          <w:jc w:val="center"/>
        </w:trPr>
        <w:tc>
          <w:tcPr>
            <w:tcW w:w="79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Czytanie wskazanej literatury</w:t>
            </w:r>
          </w:p>
        </w:tc>
        <w:tc>
          <w:tcPr>
            <w:tcW w:w="2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5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0"/>
          <w:jc w:val="center"/>
        </w:trPr>
        <w:tc>
          <w:tcPr>
            <w:tcW w:w="79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Napisanie raportu z laboratorium/ćwiczeń/przygotowanie projektu/referatu itp.</w:t>
            </w:r>
          </w:p>
        </w:tc>
        <w:tc>
          <w:tcPr>
            <w:tcW w:w="2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5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0"/>
          <w:jc w:val="center"/>
        </w:trPr>
        <w:tc>
          <w:tcPr>
            <w:tcW w:w="79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Przygotowanie do kolokwium/kartkówki</w:t>
            </w:r>
          </w:p>
        </w:tc>
        <w:tc>
          <w:tcPr>
            <w:tcW w:w="2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20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0"/>
          <w:jc w:val="center"/>
        </w:trPr>
        <w:tc>
          <w:tcPr>
            <w:tcW w:w="79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Przygotowanie do egzaminu</w:t>
            </w:r>
          </w:p>
        </w:tc>
        <w:tc>
          <w:tcPr>
            <w:tcW w:w="2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0"/>
          <w:jc w:val="center"/>
        </w:trPr>
        <w:tc>
          <w:tcPr>
            <w:tcW w:w="79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Inne …..</w:t>
            </w:r>
          </w:p>
        </w:tc>
        <w:tc>
          <w:tcPr>
            <w:tcW w:w="2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0"/>
          <w:jc w:val="center"/>
        </w:trPr>
        <w:tc>
          <w:tcPr>
            <w:tcW w:w="79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Sumaryczne obciążenie pracy studenta</w:t>
            </w:r>
          </w:p>
        </w:tc>
        <w:tc>
          <w:tcPr>
            <w:tcW w:w="2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50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0"/>
          <w:jc w:val="center"/>
        </w:trPr>
        <w:tc>
          <w:tcPr>
            <w:tcW w:w="79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Punkty ECTS za moduł/przedmiot</w:t>
            </w:r>
          </w:p>
        </w:tc>
        <w:tc>
          <w:tcPr>
            <w:tcW w:w="2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t>2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300"/>
          <w:jc w:val="center"/>
        </w:trPr>
        <w:tc>
          <w:tcPr>
            <w:tcW w:w="101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990358">
            <w:r>
              <w:rPr>
                <w:b/>
                <w:bCs/>
              </w:rPr>
              <w:t>Uwagi</w:t>
            </w:r>
          </w:p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  <w:tr w:rsidR="00063D52">
        <w:trPr>
          <w:trHeight w:val="600"/>
          <w:jc w:val="center"/>
        </w:trPr>
        <w:tc>
          <w:tcPr>
            <w:tcW w:w="101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3D52" w:rsidRDefault="00063D52"/>
        </w:tc>
        <w:tc>
          <w:tcPr>
            <w:tcW w:w="1519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52" w:rsidRDefault="00063D52"/>
        </w:tc>
      </w:tr>
    </w:tbl>
    <w:p w:rsidR="00063D52" w:rsidRDefault="00063D52">
      <w:pPr>
        <w:widowControl w:val="0"/>
        <w:spacing w:after="200"/>
        <w:jc w:val="center"/>
      </w:pPr>
    </w:p>
    <w:p w:rsidR="00063D52" w:rsidRDefault="00063D52"/>
    <w:p w:rsidR="00063D52" w:rsidRDefault="00990358">
      <w:r>
        <w:rPr>
          <w:rFonts w:ascii="Arial Unicode MS" w:eastAsia="Arial Unicode MS" w:hAnsi="Arial Unicode MS" w:cs="Arial Unicode MS"/>
        </w:rPr>
        <w:br w:type="page"/>
      </w:r>
    </w:p>
    <w:p w:rsidR="00063D52" w:rsidRDefault="00990358">
      <w:r>
        <w:rPr>
          <w:rFonts w:eastAsia="Arial Unicode MS" w:cs="Arial Unicode MS"/>
        </w:rPr>
        <w:lastRenderedPageBreak/>
        <w:t>*Przykładowe sposoby weryfikacji efektów kształcenia:</w:t>
      </w:r>
    </w:p>
    <w:p w:rsidR="00063D52" w:rsidRDefault="00990358">
      <w:r>
        <w:rPr>
          <w:rFonts w:eastAsia="Arial Unicode MS" w:cs="Arial Unicode MS"/>
        </w:rPr>
        <w:t>EP – egzamin pisemny</w:t>
      </w:r>
    </w:p>
    <w:p w:rsidR="00063D52" w:rsidRDefault="00990358">
      <w:r>
        <w:rPr>
          <w:rFonts w:eastAsia="Arial Unicode MS" w:cs="Arial Unicode MS"/>
        </w:rPr>
        <w:t>EU - egzamin ustny</w:t>
      </w:r>
    </w:p>
    <w:p w:rsidR="00063D52" w:rsidRDefault="00990358">
      <w:r>
        <w:rPr>
          <w:rFonts w:eastAsia="Arial Unicode MS" w:cs="Arial Unicode MS"/>
        </w:rPr>
        <w:t>ET – egzamin testowy</w:t>
      </w:r>
    </w:p>
    <w:p w:rsidR="00063D52" w:rsidRDefault="00990358">
      <w:r>
        <w:rPr>
          <w:rFonts w:eastAsia="Arial Unicode MS" w:cs="Arial Unicode MS"/>
        </w:rPr>
        <w:t>EPR – egzamin praktyczny</w:t>
      </w:r>
    </w:p>
    <w:p w:rsidR="00063D52" w:rsidRDefault="00990358">
      <w:r>
        <w:rPr>
          <w:rFonts w:eastAsia="Arial Unicode MS" w:cs="Arial Unicode MS"/>
        </w:rPr>
        <w:t>K – kolokwium</w:t>
      </w:r>
    </w:p>
    <w:p w:rsidR="00063D52" w:rsidRDefault="00990358">
      <w:r>
        <w:rPr>
          <w:rFonts w:eastAsia="Arial Unicode MS" w:cs="Arial Unicode MS"/>
        </w:rPr>
        <w:t>R – referat</w:t>
      </w:r>
    </w:p>
    <w:p w:rsidR="00063D52" w:rsidRDefault="00990358">
      <w:r>
        <w:rPr>
          <w:rFonts w:eastAsia="Arial Unicode MS" w:cs="Arial Unicode MS"/>
        </w:rPr>
        <w:t>S – sprawdzenie umiejętności praktycznych</w:t>
      </w:r>
    </w:p>
    <w:p w:rsidR="00063D52" w:rsidRDefault="00990358">
      <w:r>
        <w:rPr>
          <w:rFonts w:eastAsia="Arial Unicode MS" w:cs="Arial Unicode MS"/>
        </w:rPr>
        <w:t>RZĆ – raport z ćwiczeń z dyskusją wyników</w:t>
      </w:r>
    </w:p>
    <w:p w:rsidR="00063D52" w:rsidRDefault="00990358">
      <w:r>
        <w:rPr>
          <w:rFonts w:eastAsia="Arial Unicode MS" w:cs="Arial Unicode MS"/>
        </w:rPr>
        <w:t xml:space="preserve">O - ocena aktywności i postawy studenta </w:t>
      </w:r>
    </w:p>
    <w:p w:rsidR="00063D52" w:rsidRDefault="00990358">
      <w:r>
        <w:rPr>
          <w:rFonts w:eastAsia="Arial Unicode MS" w:cs="Arial Unicode MS"/>
        </w:rPr>
        <w:t>SL - sprawozdanie laboratoryjne</w:t>
      </w:r>
    </w:p>
    <w:p w:rsidR="00063D52" w:rsidRDefault="00990358">
      <w:r>
        <w:rPr>
          <w:rFonts w:eastAsia="Arial Unicode MS" w:cs="Arial Unicode MS"/>
        </w:rPr>
        <w:t>SP – studium przypadku</w:t>
      </w:r>
    </w:p>
    <w:p w:rsidR="00063D52" w:rsidRDefault="00990358">
      <w:r>
        <w:rPr>
          <w:rFonts w:eastAsia="Arial Unicode MS" w:cs="Arial Unicode MS"/>
        </w:rPr>
        <w:t>PS - ocena umiejętności pracy samodzielnej</w:t>
      </w:r>
    </w:p>
    <w:p w:rsidR="00063D52" w:rsidRDefault="00990358">
      <w:r>
        <w:rPr>
          <w:rFonts w:eastAsia="Arial Unicode MS" w:cs="Arial Unicode MS"/>
        </w:rPr>
        <w:t>W – kartkówka przed rozpoczęciem zajęć</w:t>
      </w:r>
    </w:p>
    <w:p w:rsidR="00063D52" w:rsidRDefault="00990358">
      <w:r>
        <w:rPr>
          <w:rFonts w:eastAsia="Arial Unicode MS" w:cs="Arial Unicode MS"/>
        </w:rPr>
        <w:t>PM – prezentacja multimedialna</w:t>
      </w:r>
    </w:p>
    <w:p w:rsidR="00063D52" w:rsidRDefault="00990358">
      <w:r>
        <w:rPr>
          <w:rFonts w:eastAsia="Arial Unicode MS" w:cs="Arial Unicode MS"/>
        </w:rPr>
        <w:t>i inne</w:t>
      </w:r>
    </w:p>
    <w:sectPr w:rsidR="00063D52">
      <w:headerReference w:type="default" r:id="rId9"/>
      <w:footerReference w:type="default" r:id="rId10"/>
      <w:pgSz w:w="11900" w:h="16840"/>
      <w:pgMar w:top="567" w:right="991" w:bottom="567" w:left="851" w:header="709" w:footer="8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5978" w:rsidRDefault="00535978">
      <w:r>
        <w:separator/>
      </w:r>
    </w:p>
  </w:endnote>
  <w:endnote w:type="continuationSeparator" w:id="0">
    <w:p w:rsidR="00535978" w:rsidRDefault="00535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D52" w:rsidRDefault="00063D52">
    <w:pPr>
      <w:pStyle w:val="Stopka"/>
      <w:rPr>
        <w:sz w:val="16"/>
        <w:szCs w:val="16"/>
      </w:rPr>
    </w:pPr>
  </w:p>
  <w:p w:rsidR="00063D52" w:rsidRDefault="00990358">
    <w:pPr>
      <w:pStyle w:val="Stopka"/>
      <w:jc w:val="right"/>
    </w:pPr>
    <w:r>
      <w:rPr>
        <w:sz w:val="16"/>
        <w:szCs w:val="16"/>
      </w:rPr>
      <w:t xml:space="preserve">Strona </w:t>
    </w:r>
    <w:r>
      <w:rPr>
        <w:b/>
        <w:bCs/>
        <w:sz w:val="16"/>
        <w:szCs w:val="16"/>
      </w:rPr>
      <w:fldChar w:fldCharType="begin"/>
    </w:r>
    <w:r>
      <w:rPr>
        <w:b/>
        <w:bCs/>
        <w:sz w:val="16"/>
        <w:szCs w:val="16"/>
      </w:rPr>
      <w:instrText xml:space="preserve"> PAGE </w:instrText>
    </w:r>
    <w:r>
      <w:rPr>
        <w:b/>
        <w:bCs/>
        <w:sz w:val="16"/>
        <w:szCs w:val="16"/>
      </w:rPr>
      <w:fldChar w:fldCharType="separate"/>
    </w:r>
    <w:r w:rsidR="008135D3">
      <w:rPr>
        <w:b/>
        <w:bCs/>
        <w:noProof/>
        <w:sz w:val="16"/>
        <w:szCs w:val="16"/>
      </w:rPr>
      <w:t>1</w:t>
    </w:r>
    <w:r>
      <w:rPr>
        <w:b/>
        <w:bCs/>
        <w:sz w:val="16"/>
        <w:szCs w:val="16"/>
      </w:rPr>
      <w:fldChar w:fldCharType="end"/>
    </w:r>
    <w:r>
      <w:rPr>
        <w:sz w:val="16"/>
        <w:szCs w:val="16"/>
      </w:rPr>
      <w:t xml:space="preserve"> z </w:t>
    </w:r>
    <w:r>
      <w:rPr>
        <w:b/>
        <w:bCs/>
        <w:sz w:val="16"/>
        <w:szCs w:val="16"/>
      </w:rPr>
      <w:fldChar w:fldCharType="begin"/>
    </w:r>
    <w:r>
      <w:rPr>
        <w:b/>
        <w:bCs/>
        <w:sz w:val="16"/>
        <w:szCs w:val="16"/>
      </w:rPr>
      <w:instrText xml:space="preserve"> NUMPAGES </w:instrText>
    </w:r>
    <w:r>
      <w:rPr>
        <w:b/>
        <w:bCs/>
        <w:sz w:val="16"/>
        <w:szCs w:val="16"/>
      </w:rPr>
      <w:fldChar w:fldCharType="separate"/>
    </w:r>
    <w:r w:rsidR="008135D3">
      <w:rPr>
        <w:b/>
        <w:bCs/>
        <w:noProof/>
        <w:sz w:val="16"/>
        <w:szCs w:val="16"/>
      </w:rPr>
      <w:t>1</w:t>
    </w:r>
    <w:r>
      <w:rPr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5978" w:rsidRDefault="00535978">
      <w:r>
        <w:separator/>
      </w:r>
    </w:p>
  </w:footnote>
  <w:footnote w:type="continuationSeparator" w:id="0">
    <w:p w:rsidR="00535978" w:rsidRDefault="00535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D52" w:rsidRDefault="00063D52">
    <w:pPr>
      <w:pStyle w:val="Nagwekistop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D580D"/>
    <w:multiLevelType w:val="hybridMultilevel"/>
    <w:tmpl w:val="8C76FAA8"/>
    <w:lvl w:ilvl="0" w:tplc="AB60144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B7ECD2E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30E8DC">
      <w:start w:val="1"/>
      <w:numFmt w:val="lowerRoman"/>
      <w:lvlText w:val="%3."/>
      <w:lvlJc w:val="left"/>
      <w:pPr>
        <w:ind w:left="18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B7236D0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2A6DADE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9BA11F4">
      <w:start w:val="1"/>
      <w:numFmt w:val="lowerRoman"/>
      <w:lvlText w:val="%6."/>
      <w:lvlJc w:val="left"/>
      <w:pPr>
        <w:ind w:left="39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12E5AE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ABA22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C68DC06">
      <w:start w:val="1"/>
      <w:numFmt w:val="lowerRoman"/>
      <w:lvlText w:val="%9."/>
      <w:lvlJc w:val="left"/>
      <w:pPr>
        <w:ind w:left="61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5530A28"/>
    <w:multiLevelType w:val="hybridMultilevel"/>
    <w:tmpl w:val="83108686"/>
    <w:lvl w:ilvl="0" w:tplc="2BE2E21A">
      <w:start w:val="1"/>
      <w:numFmt w:val="bullet"/>
      <w:lvlText w:val="−"/>
      <w:lvlJc w:val="left"/>
      <w:pPr>
        <w:ind w:left="3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168BDA8">
      <w:start w:val="1"/>
      <w:numFmt w:val="bullet"/>
      <w:lvlText w:val="-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1E8A10">
      <w:start w:val="1"/>
      <w:numFmt w:val="bullet"/>
      <w:lvlText w:val="-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CC1F48">
      <w:start w:val="1"/>
      <w:numFmt w:val="bullet"/>
      <w:lvlText w:val="-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4018A4">
      <w:start w:val="1"/>
      <w:numFmt w:val="bullet"/>
      <w:lvlText w:val="-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B62130">
      <w:start w:val="1"/>
      <w:numFmt w:val="bullet"/>
      <w:lvlText w:val="-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8EE0D2">
      <w:start w:val="1"/>
      <w:numFmt w:val="bullet"/>
      <w:lvlText w:val="-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F76BD28">
      <w:start w:val="1"/>
      <w:numFmt w:val="bullet"/>
      <w:lvlText w:val="-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6C66FE">
      <w:start w:val="1"/>
      <w:numFmt w:val="bullet"/>
      <w:lvlText w:val="-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EEF1FC4"/>
    <w:multiLevelType w:val="hybridMultilevel"/>
    <w:tmpl w:val="AD4A9754"/>
    <w:lvl w:ilvl="0" w:tplc="DEBC727C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B30751C">
      <w:start w:val="1"/>
      <w:numFmt w:val="bullet"/>
      <w:lvlText w:val="o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E89104">
      <w:start w:val="1"/>
      <w:numFmt w:val="bullet"/>
      <w:lvlText w:val="▪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5D4721C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BECA5FA">
      <w:start w:val="1"/>
      <w:numFmt w:val="bullet"/>
      <w:lvlText w:val="o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72A21C">
      <w:start w:val="1"/>
      <w:numFmt w:val="bullet"/>
      <w:lvlText w:val="▪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37AA2B2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28AEC0">
      <w:start w:val="1"/>
      <w:numFmt w:val="bullet"/>
      <w:lvlText w:val="o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B84CC76">
      <w:start w:val="1"/>
      <w:numFmt w:val="bullet"/>
      <w:lvlText w:val="▪"/>
      <w:lvlJc w:val="left"/>
      <w:pPr>
        <w:ind w:left="75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3722FC5"/>
    <w:multiLevelType w:val="hybridMultilevel"/>
    <w:tmpl w:val="9BDA6F8A"/>
    <w:lvl w:ilvl="0" w:tplc="5C92C3A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0FACA02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68F57C">
      <w:start w:val="1"/>
      <w:numFmt w:val="lowerRoman"/>
      <w:lvlText w:val="%3."/>
      <w:lvlJc w:val="left"/>
      <w:pPr>
        <w:ind w:left="18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58C98E0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90EB30C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0BE59C6">
      <w:start w:val="1"/>
      <w:numFmt w:val="lowerRoman"/>
      <w:lvlText w:val="%6."/>
      <w:lvlJc w:val="left"/>
      <w:pPr>
        <w:ind w:left="39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95E4FE4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A8831C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9668B66">
      <w:start w:val="1"/>
      <w:numFmt w:val="lowerRoman"/>
      <w:lvlText w:val="%9."/>
      <w:lvlJc w:val="left"/>
      <w:pPr>
        <w:ind w:left="61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5200DC6"/>
    <w:multiLevelType w:val="hybridMultilevel"/>
    <w:tmpl w:val="42DE9D32"/>
    <w:lvl w:ilvl="0" w:tplc="F9062440">
      <w:start w:val="1"/>
      <w:numFmt w:val="bullet"/>
      <w:lvlText w:val="□"/>
      <w:lvlJc w:val="left"/>
      <w:pPr>
        <w:tabs>
          <w:tab w:val="num" w:pos="708"/>
        </w:tabs>
        <w:ind w:left="720" w:hanging="71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1765C2C">
      <w:start w:val="1"/>
      <w:numFmt w:val="bullet"/>
      <w:lvlText w:val="o"/>
      <w:lvlJc w:val="left"/>
      <w:pPr>
        <w:tabs>
          <w:tab w:val="num" w:pos="1416"/>
        </w:tabs>
        <w:ind w:left="1428" w:hanging="64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CE35AA">
      <w:start w:val="1"/>
      <w:numFmt w:val="bullet"/>
      <w:lvlText w:val="▪"/>
      <w:lvlJc w:val="left"/>
      <w:pPr>
        <w:tabs>
          <w:tab w:val="num" w:pos="2124"/>
        </w:tabs>
        <w:ind w:left="2136" w:hanging="63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2808E90">
      <w:start w:val="1"/>
      <w:numFmt w:val="bullet"/>
      <w:lvlText w:val="•"/>
      <w:lvlJc w:val="left"/>
      <w:pPr>
        <w:tabs>
          <w:tab w:val="num" w:pos="2832"/>
        </w:tabs>
        <w:ind w:left="2844" w:hanging="62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DBA4DAC">
      <w:start w:val="1"/>
      <w:numFmt w:val="bullet"/>
      <w:lvlText w:val="o"/>
      <w:lvlJc w:val="left"/>
      <w:pPr>
        <w:tabs>
          <w:tab w:val="num" w:pos="3540"/>
        </w:tabs>
        <w:ind w:left="3552" w:hanging="60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AB6D776">
      <w:start w:val="1"/>
      <w:numFmt w:val="bullet"/>
      <w:lvlText w:val="▪"/>
      <w:lvlJc w:val="left"/>
      <w:pPr>
        <w:tabs>
          <w:tab w:val="num" w:pos="4248"/>
        </w:tabs>
        <w:ind w:left="4260" w:hanging="59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B6E144A">
      <w:start w:val="1"/>
      <w:numFmt w:val="bullet"/>
      <w:lvlText w:val="•"/>
      <w:lvlJc w:val="left"/>
      <w:pPr>
        <w:tabs>
          <w:tab w:val="num" w:pos="4956"/>
        </w:tabs>
        <w:ind w:left="4968" w:hanging="58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DC60B2">
      <w:start w:val="1"/>
      <w:numFmt w:val="bullet"/>
      <w:lvlText w:val="o"/>
      <w:lvlJc w:val="left"/>
      <w:pPr>
        <w:tabs>
          <w:tab w:val="num" w:pos="5664"/>
        </w:tabs>
        <w:ind w:left="5676" w:hanging="5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D805EC">
      <w:start w:val="1"/>
      <w:numFmt w:val="bullet"/>
      <w:lvlText w:val="▪"/>
      <w:lvlJc w:val="left"/>
      <w:pPr>
        <w:tabs>
          <w:tab w:val="num" w:pos="6372"/>
        </w:tabs>
        <w:ind w:left="6384" w:hanging="5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6F8D4F50"/>
    <w:multiLevelType w:val="hybridMultilevel"/>
    <w:tmpl w:val="CE60B2B2"/>
    <w:lvl w:ilvl="0" w:tplc="F52E6594">
      <w:start w:val="1"/>
      <w:numFmt w:val="bullet"/>
      <w:lvlText w:val="□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66CC96">
      <w:start w:val="1"/>
      <w:numFmt w:val="bullet"/>
      <w:lvlText w:val="o"/>
      <w:lvlJc w:val="left"/>
      <w:pPr>
        <w:ind w:left="1067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AEA476A">
      <w:start w:val="1"/>
      <w:numFmt w:val="bullet"/>
      <w:lvlText w:val="▪"/>
      <w:lvlJc w:val="left"/>
      <w:pPr>
        <w:ind w:left="1787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ECAAEAE">
      <w:start w:val="1"/>
      <w:numFmt w:val="bullet"/>
      <w:lvlText w:val="•"/>
      <w:lvlJc w:val="left"/>
      <w:pPr>
        <w:ind w:left="2507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92AB160">
      <w:start w:val="1"/>
      <w:numFmt w:val="bullet"/>
      <w:lvlText w:val="o"/>
      <w:lvlJc w:val="left"/>
      <w:pPr>
        <w:ind w:left="3227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9AEFE0">
      <w:start w:val="1"/>
      <w:numFmt w:val="bullet"/>
      <w:lvlText w:val="▪"/>
      <w:lvlJc w:val="left"/>
      <w:pPr>
        <w:ind w:left="3947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2A16EE">
      <w:start w:val="1"/>
      <w:numFmt w:val="bullet"/>
      <w:lvlText w:val="•"/>
      <w:lvlJc w:val="left"/>
      <w:pPr>
        <w:ind w:left="4667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F427486">
      <w:start w:val="1"/>
      <w:numFmt w:val="bullet"/>
      <w:lvlText w:val="o"/>
      <w:lvlJc w:val="left"/>
      <w:pPr>
        <w:ind w:left="5387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8232FE">
      <w:start w:val="1"/>
      <w:numFmt w:val="bullet"/>
      <w:lvlText w:val="▪"/>
      <w:lvlJc w:val="left"/>
      <w:pPr>
        <w:ind w:left="6107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0"/>
    <w:lvlOverride w:ilvl="0">
      <w:startOverride w:val="2"/>
    </w:lvlOverride>
  </w:num>
  <w:num w:numId="6">
    <w:abstractNumId w:val="1"/>
  </w:num>
  <w:num w:numId="7">
    <w:abstractNumId w:val="1"/>
    <w:lvlOverride w:ilvl="0">
      <w:lvl w:ilvl="0" w:tplc="2BE2E21A">
        <w:start w:val="1"/>
        <w:numFmt w:val="bullet"/>
        <w:lvlText w:val="−"/>
        <w:lvlJc w:val="left"/>
        <w:pPr>
          <w:ind w:left="33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168BDA8">
        <w:start w:val="1"/>
        <w:numFmt w:val="bullet"/>
        <w:lvlText w:val="-"/>
        <w:lvlJc w:val="left"/>
        <w:pPr>
          <w:ind w:left="10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41E8A10">
        <w:start w:val="1"/>
        <w:numFmt w:val="bullet"/>
        <w:lvlText w:val="-"/>
        <w:lvlJc w:val="left"/>
        <w:pPr>
          <w:ind w:left="180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1CC1F48">
        <w:start w:val="1"/>
        <w:numFmt w:val="bullet"/>
        <w:lvlText w:val="-"/>
        <w:lvlJc w:val="left"/>
        <w:pPr>
          <w:ind w:left="25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24018A4">
        <w:start w:val="1"/>
        <w:numFmt w:val="bullet"/>
        <w:lvlText w:val="-"/>
        <w:lvlJc w:val="left"/>
        <w:pPr>
          <w:ind w:left="32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9B62130">
        <w:start w:val="1"/>
        <w:numFmt w:val="bullet"/>
        <w:lvlText w:val="-"/>
        <w:lvlJc w:val="left"/>
        <w:pPr>
          <w:ind w:left="39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E8EE0D2">
        <w:start w:val="1"/>
        <w:numFmt w:val="bullet"/>
        <w:lvlText w:val="-"/>
        <w:lvlJc w:val="left"/>
        <w:pPr>
          <w:ind w:left="46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F76BD28">
        <w:start w:val="1"/>
        <w:numFmt w:val="bullet"/>
        <w:lvlText w:val="-"/>
        <w:lvlJc w:val="left"/>
        <w:pPr>
          <w:ind w:left="540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A6C66FE">
        <w:start w:val="1"/>
        <w:numFmt w:val="bullet"/>
        <w:lvlText w:val="-"/>
        <w:lvlJc w:val="left"/>
        <w:pPr>
          <w:ind w:left="61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2"/>
  </w:num>
  <w:num w:numId="9">
    <w:abstractNumId w:val="1"/>
    <w:lvlOverride w:ilvl="0">
      <w:lvl w:ilvl="0" w:tplc="2BE2E21A">
        <w:start w:val="1"/>
        <w:numFmt w:val="bullet"/>
        <w:lvlText w:val="−"/>
        <w:lvlJc w:val="left"/>
        <w:pPr>
          <w:ind w:left="33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168BDA8">
        <w:start w:val="1"/>
        <w:numFmt w:val="bullet"/>
        <w:lvlText w:val="-"/>
        <w:lvlJc w:val="left"/>
        <w:pPr>
          <w:ind w:left="1113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 w:tplc="541E8A10">
        <w:start w:val="1"/>
        <w:numFmt w:val="bullet"/>
        <w:lvlText w:val="-"/>
        <w:lvlJc w:val="left"/>
        <w:pPr>
          <w:ind w:left="1833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 w:tplc="11CC1F48">
        <w:start w:val="1"/>
        <w:numFmt w:val="bullet"/>
        <w:lvlText w:val="-"/>
        <w:lvlJc w:val="left"/>
        <w:pPr>
          <w:ind w:left="2553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 w:tplc="924018A4">
        <w:start w:val="1"/>
        <w:numFmt w:val="bullet"/>
        <w:lvlText w:val="-"/>
        <w:lvlJc w:val="left"/>
        <w:pPr>
          <w:ind w:left="3273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 w:tplc="B9B62130">
        <w:start w:val="1"/>
        <w:numFmt w:val="bullet"/>
        <w:lvlText w:val="-"/>
        <w:lvlJc w:val="left"/>
        <w:pPr>
          <w:ind w:left="3993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 w:tplc="6E8EE0D2">
        <w:start w:val="1"/>
        <w:numFmt w:val="bullet"/>
        <w:lvlText w:val="-"/>
        <w:lvlJc w:val="left"/>
        <w:pPr>
          <w:ind w:left="4713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 w:tplc="5F76BD28">
        <w:start w:val="1"/>
        <w:numFmt w:val="bullet"/>
        <w:lvlText w:val="-"/>
        <w:lvlJc w:val="left"/>
        <w:pPr>
          <w:ind w:left="5433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 w:tplc="4A6C66FE">
        <w:start w:val="1"/>
        <w:numFmt w:val="bullet"/>
        <w:lvlText w:val="-"/>
        <w:lvlJc w:val="left"/>
        <w:pPr>
          <w:ind w:left="6153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D52"/>
    <w:rsid w:val="00063D52"/>
    <w:rsid w:val="002D167C"/>
    <w:rsid w:val="00535978"/>
    <w:rsid w:val="008135D3"/>
    <w:rsid w:val="00990358"/>
    <w:rsid w:val="00BF6C64"/>
    <w:rsid w:val="00C82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40933"/>
  <w15:docId w15:val="{0E0EADFB-AA64-44D3-9A0F-9A97B683A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eastAsia="Times New Roman"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Tre">
    <w:name w:val="Treść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Bezodstpw">
    <w:name w:val="No Spacing"/>
    <w:rPr>
      <w:rFonts w:cs="Arial Unicode MS"/>
      <w:color w:val="000000"/>
      <w:sz w:val="24"/>
      <w:szCs w:val="24"/>
      <w:u w:color="000000"/>
    </w:rPr>
  </w:style>
  <w:style w:type="paragraph" w:styleId="Akapitzlist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1259</Words>
  <Characters>7555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Radlińska</dc:creator>
  <cp:lastModifiedBy>Radlińska Iwona</cp:lastModifiedBy>
  <cp:revision>5</cp:revision>
  <dcterms:created xsi:type="dcterms:W3CDTF">2022-09-09T10:30:00Z</dcterms:created>
  <dcterms:modified xsi:type="dcterms:W3CDTF">2022-10-19T11:04:00Z</dcterms:modified>
</cp:coreProperties>
</file>