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80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2C589F" w:rsidRPr="00485C3E" w14:paraId="36CB30A7" w14:textId="77777777" w:rsidTr="00485C3E">
        <w:trPr>
          <w:trHeight w:val="147"/>
        </w:trPr>
        <w:tc>
          <w:tcPr>
            <w:tcW w:w="9180" w:type="dxa"/>
          </w:tcPr>
          <w:p w14:paraId="751C0CC8" w14:textId="77777777" w:rsidR="00F441E0" w:rsidRDefault="00F441E0" w:rsidP="00F441E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</w:t>
            </w:r>
            <w:r w:rsidRPr="00F330BD">
              <w:rPr>
                <w:b/>
                <w:bCs/>
              </w:rPr>
              <w:t>ERS.01.05-IP.08-001</w:t>
            </w:r>
            <w:r>
              <w:rPr>
                <w:b/>
                <w:bCs/>
              </w:rPr>
              <w:t>/</w:t>
            </w:r>
            <w:r w:rsidRPr="00F330BD">
              <w:rPr>
                <w:b/>
                <w:bCs/>
              </w:rPr>
              <w:t>26</w:t>
            </w:r>
            <w:r w:rsidRPr="00485C3E">
              <w:rPr>
                <w:b/>
                <w:bCs/>
              </w:rPr>
              <w:t xml:space="preserve">– </w:t>
            </w:r>
            <w:r w:rsidRPr="00F330BD">
              <w:rPr>
                <w:b/>
                <w:bCs/>
              </w:rPr>
              <w:t>Uczenie się przez całe życie – rozwój oferty uczelni</w:t>
            </w:r>
          </w:p>
          <w:p w14:paraId="50233E01" w14:textId="77777777" w:rsidR="00F441E0" w:rsidRDefault="00F441E0" w:rsidP="00F441E0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730E952F" w14:textId="77777777" w:rsidR="00F441E0" w:rsidRDefault="00F441E0" w:rsidP="00F441E0">
            <w:pPr>
              <w:spacing w:after="0" w:line="240" w:lineRule="auto"/>
              <w:jc w:val="both"/>
              <w:rPr>
                <w:b/>
                <w:bCs/>
                <w:u w:val="single"/>
              </w:rPr>
            </w:pPr>
            <w:r w:rsidRPr="00485C3E">
              <w:rPr>
                <w:b/>
                <w:bCs/>
                <w:u w:val="single"/>
              </w:rPr>
              <w:t>Wyciąg z Regulaminu</w:t>
            </w:r>
            <w:r>
              <w:rPr>
                <w:b/>
                <w:bCs/>
                <w:u w:val="single"/>
              </w:rPr>
              <w:t>:</w:t>
            </w:r>
          </w:p>
          <w:p w14:paraId="311F09FC" w14:textId="77777777" w:rsidR="00F441E0" w:rsidRDefault="00F441E0" w:rsidP="00F441E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306" w:line="240" w:lineRule="auto"/>
              <w:jc w:val="both"/>
              <w:rPr>
                <w:rFonts w:ascii="Calibri" w:hAnsi="Calibri" w:cs="Calibri"/>
              </w:rPr>
            </w:pPr>
            <w:r w:rsidRPr="00F330BD">
              <w:rPr>
                <w:rFonts w:ascii="Calibri" w:hAnsi="Calibri" w:cs="Calibri"/>
              </w:rPr>
              <w:t>Dofinansowanie mogą otrzymać projekty wspierające ideę uczenia się przez całe życie, obejmujące działania mające na celu dostosowanie kwalifikacji lub kompetencji osób dorosłych do potrzeb i oczekiwań pracodawców i rynku pracy – przekwalifikowania się (</w:t>
            </w:r>
            <w:proofErr w:type="spellStart"/>
            <w:r w:rsidRPr="00F330BD">
              <w:rPr>
                <w:rFonts w:ascii="Calibri" w:hAnsi="Calibri" w:cs="Calibri"/>
                <w:b/>
              </w:rPr>
              <w:t>reskilling</w:t>
            </w:r>
            <w:proofErr w:type="spellEnd"/>
            <w:r w:rsidRPr="00F330BD">
              <w:rPr>
                <w:rFonts w:ascii="Calibri" w:hAnsi="Calibri" w:cs="Calibri"/>
              </w:rPr>
              <w:t>), wypełnienia luk w umiejętnościach (</w:t>
            </w:r>
            <w:proofErr w:type="spellStart"/>
            <w:r w:rsidRPr="00F330BD">
              <w:rPr>
                <w:rFonts w:ascii="Calibri" w:hAnsi="Calibri" w:cs="Calibri"/>
                <w:b/>
              </w:rPr>
              <w:t>skills</w:t>
            </w:r>
            <w:proofErr w:type="spellEnd"/>
            <w:r w:rsidRPr="00F330BD">
              <w:rPr>
                <w:rFonts w:ascii="Calibri" w:hAnsi="Calibri" w:cs="Calibri"/>
                <w:b/>
              </w:rPr>
              <w:t xml:space="preserve"> gap</w:t>
            </w:r>
            <w:r w:rsidRPr="00F330BD">
              <w:rPr>
                <w:rFonts w:ascii="Calibri" w:hAnsi="Calibri" w:cs="Calibri"/>
              </w:rPr>
              <w:t xml:space="preserve">) </w:t>
            </w:r>
            <w:r w:rsidRPr="001D4A1E">
              <w:rPr>
                <w:rFonts w:ascii="Calibri" w:hAnsi="Calibri" w:cs="Calibri"/>
                <w:b/>
              </w:rPr>
              <w:t>poprzez opracowanie programów i realizację działań dydaktycznych,</w:t>
            </w:r>
            <w:r w:rsidRPr="00F330BD">
              <w:rPr>
                <w:rFonts w:ascii="Calibri" w:hAnsi="Calibri" w:cs="Calibri"/>
              </w:rPr>
              <w:t xml:space="preserve"> </w:t>
            </w:r>
            <w:r w:rsidRPr="00F330BD">
              <w:rPr>
                <w:rFonts w:ascii="Calibri" w:hAnsi="Calibri" w:cs="Calibri"/>
                <w:b/>
              </w:rPr>
              <w:t>np. kursów, szkoleń, warsztatów z wykorzystaniem przede wszystkim potencjału dydaktycznego uczelni.</w:t>
            </w:r>
            <w:r w:rsidRPr="00F330BD">
              <w:rPr>
                <w:rFonts w:ascii="Calibri" w:hAnsi="Calibri" w:cs="Calibri"/>
              </w:rPr>
              <w:t xml:space="preserve"> Projekty mogą również obejmować</w:t>
            </w:r>
            <w:r>
              <w:rPr>
                <w:rFonts w:ascii="Calibri" w:hAnsi="Calibri" w:cs="Calibri"/>
              </w:rPr>
              <w:t xml:space="preserve"> </w:t>
            </w:r>
            <w:r w:rsidRPr="00F330BD">
              <w:rPr>
                <w:rFonts w:ascii="Calibri" w:hAnsi="Calibri" w:cs="Calibri"/>
              </w:rPr>
              <w:t>uruchamianie i realizację kształcenia specjalistycznego na 5. poziomie Polskiej Ramy</w:t>
            </w:r>
            <w:r>
              <w:rPr>
                <w:rFonts w:ascii="Calibri" w:hAnsi="Calibri" w:cs="Calibri"/>
              </w:rPr>
              <w:t xml:space="preserve"> </w:t>
            </w:r>
            <w:r w:rsidRPr="00F330BD">
              <w:rPr>
                <w:rFonts w:ascii="Calibri" w:hAnsi="Calibri" w:cs="Calibri"/>
              </w:rPr>
              <w:t>Kwalifikacji (PRK).</w:t>
            </w:r>
            <w:r>
              <w:t xml:space="preserve"> </w:t>
            </w:r>
            <w:r w:rsidRPr="001D4A1E">
              <w:rPr>
                <w:rFonts w:ascii="Calibri" w:hAnsi="Calibri" w:cs="Calibri"/>
              </w:rPr>
              <w:t xml:space="preserve">W projekcie nie można uwzględniać opracowania programów i realizacji studiów podyplomowych, programów studiów I </w:t>
            </w:r>
            <w:proofErr w:type="spellStart"/>
            <w:r w:rsidRPr="001D4A1E">
              <w:rPr>
                <w:rFonts w:ascii="Calibri" w:hAnsi="Calibri" w:cs="Calibri"/>
              </w:rPr>
              <w:t>i</w:t>
            </w:r>
            <w:proofErr w:type="spellEnd"/>
            <w:r w:rsidRPr="001D4A1E">
              <w:rPr>
                <w:rFonts w:ascii="Calibri" w:hAnsi="Calibri" w:cs="Calibri"/>
              </w:rPr>
              <w:t xml:space="preserve"> II stopnia, jednolitych magisterskich oraz programów kształcenia w szkołach doktorskich.</w:t>
            </w:r>
          </w:p>
          <w:p w14:paraId="0ECEE2EA" w14:textId="77777777" w:rsidR="00F441E0" w:rsidRDefault="00F441E0" w:rsidP="00F441E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306" w:line="240" w:lineRule="auto"/>
              <w:jc w:val="both"/>
              <w:rPr>
                <w:rFonts w:ascii="Calibri" w:hAnsi="Calibri" w:cs="Calibri"/>
              </w:rPr>
            </w:pPr>
            <w:r w:rsidRPr="001D4A1E">
              <w:rPr>
                <w:rFonts w:ascii="Calibri" w:hAnsi="Calibri" w:cs="Calibri"/>
              </w:rPr>
              <w:t>Opracowanie programów i realizacja działań dydaktycznych są elementami obligatoryjnymi. W przypadku zaplanowania w projekcie zadań związanych wyłącznie z realizacją działań dydaktycznych – a pominięcia opracowania</w:t>
            </w:r>
            <w:r>
              <w:t xml:space="preserve"> </w:t>
            </w:r>
            <w:r w:rsidRPr="001D4A1E">
              <w:rPr>
                <w:rFonts w:ascii="Calibri" w:hAnsi="Calibri" w:cs="Calibri"/>
              </w:rPr>
              <w:t>programów – kryterium dostępu zostanie uznane za niespełnione bez możliwości skierowania projektu do uzupełnienia lub poprawy.</w:t>
            </w:r>
          </w:p>
          <w:p w14:paraId="31E3E0BC" w14:textId="77777777" w:rsidR="00F441E0" w:rsidRDefault="00F441E0" w:rsidP="00F441E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306" w:line="240" w:lineRule="auto"/>
              <w:jc w:val="both"/>
              <w:rPr>
                <w:rFonts w:ascii="Calibri" w:hAnsi="Calibri" w:cs="Calibri"/>
              </w:rPr>
            </w:pPr>
            <w:r w:rsidRPr="001D4A1E">
              <w:rPr>
                <w:rFonts w:ascii="Calibri" w:hAnsi="Calibri" w:cs="Calibri"/>
              </w:rPr>
              <w:t xml:space="preserve">Projekt może dotyczyć wyłącznie opracowania nowych programów dydaktycznych i ich realizacji, tym samym w naborze </w:t>
            </w:r>
            <w:r w:rsidRPr="00D05EC0">
              <w:rPr>
                <w:rFonts w:ascii="Calibri" w:hAnsi="Calibri" w:cs="Calibri"/>
                <w:b/>
              </w:rPr>
              <w:t>nie mogą być dofinansowane modyfikacje programów już posiadanych przez Wnioskodawcę</w:t>
            </w:r>
            <w:r w:rsidRPr="001D4A1E">
              <w:rPr>
                <w:rFonts w:ascii="Calibri" w:hAnsi="Calibri" w:cs="Calibri"/>
              </w:rPr>
              <w:t xml:space="preserve"> lub partnera. Nowe programy należy rozumieć jako nową zawartość merytoryczną, a nie nową formę realizacji programu już posiadanego.</w:t>
            </w:r>
          </w:p>
          <w:p w14:paraId="0E3148D8" w14:textId="77777777" w:rsidR="00F441E0" w:rsidRPr="00672D74" w:rsidRDefault="00F441E0" w:rsidP="00F441E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306" w:line="240" w:lineRule="auto"/>
              <w:jc w:val="both"/>
              <w:rPr>
                <w:rFonts w:ascii="Calibri" w:hAnsi="Calibri" w:cs="Calibri"/>
                <w:b/>
              </w:rPr>
            </w:pPr>
            <w:r w:rsidRPr="00672D74">
              <w:rPr>
                <w:rFonts w:ascii="Calibri" w:hAnsi="Calibri" w:cs="Calibri"/>
                <w:b/>
              </w:rPr>
              <w:t xml:space="preserve">Katalog kwalifikacji lub kompetencji, przewidzianych do nabycia lub podniesienia </w:t>
            </w:r>
            <w:r>
              <w:rPr>
                <w:rFonts w:ascii="Calibri" w:hAnsi="Calibri" w:cs="Calibri"/>
                <w:b/>
              </w:rPr>
              <w:br/>
            </w:r>
            <w:r w:rsidRPr="00672D74">
              <w:rPr>
                <w:rFonts w:ascii="Calibri" w:hAnsi="Calibri" w:cs="Calibri"/>
                <w:b/>
              </w:rPr>
              <w:t xml:space="preserve">w projekcie, wynika z </w:t>
            </w:r>
            <w:r w:rsidRPr="00672D74">
              <w:rPr>
                <w:rFonts w:ascii="Calibri" w:hAnsi="Calibri" w:cs="Calibri"/>
                <w:b/>
                <w:u w:val="single"/>
              </w:rPr>
              <w:t>diagnozy</w:t>
            </w:r>
            <w:r w:rsidRPr="00672D74">
              <w:rPr>
                <w:rFonts w:ascii="Calibri" w:hAnsi="Calibri" w:cs="Calibri"/>
                <w:b/>
              </w:rPr>
              <w:t xml:space="preserve"> przeprowadzonej przez wnioskodawcę na podstawie aktualnych powszechnie dostępnych analiz, analiz własnych, strategii lub opracowań dotyczących luk kompetencyjnych w odniesieniu do potrzeb rynku pracy i gospodarki.</w:t>
            </w:r>
          </w:p>
          <w:p w14:paraId="13C430F5" w14:textId="77777777" w:rsidR="00F441E0" w:rsidRDefault="00F441E0" w:rsidP="00F441E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306" w:line="240" w:lineRule="auto"/>
              <w:jc w:val="both"/>
              <w:rPr>
                <w:rFonts w:ascii="Calibri" w:hAnsi="Calibri" w:cs="Calibri"/>
              </w:rPr>
            </w:pPr>
            <w:r w:rsidRPr="002D6D5F">
              <w:rPr>
                <w:rFonts w:ascii="Calibri" w:hAnsi="Calibri" w:cs="Calibri"/>
              </w:rPr>
              <w:t xml:space="preserve">Grupę docelową w projektach stanowią </w:t>
            </w:r>
            <w:r w:rsidRPr="00810924">
              <w:rPr>
                <w:rFonts w:ascii="Calibri" w:hAnsi="Calibri" w:cs="Calibri"/>
                <w:b/>
              </w:rPr>
              <w:t>osoby w wieku 18-64 lat</w:t>
            </w:r>
            <w:r w:rsidRPr="002D6D5F">
              <w:rPr>
                <w:rFonts w:ascii="Calibri" w:hAnsi="Calibri" w:cs="Calibri"/>
              </w:rPr>
              <w:t xml:space="preserve"> (w momencie przystąpienia do projektu), niezależnie od płci. </w:t>
            </w:r>
          </w:p>
          <w:p w14:paraId="6896DA1A" w14:textId="77777777" w:rsidR="00F441E0" w:rsidRDefault="00F441E0" w:rsidP="00F441E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306" w:line="240" w:lineRule="auto"/>
              <w:jc w:val="both"/>
              <w:rPr>
                <w:rFonts w:ascii="Calibri" w:hAnsi="Calibri" w:cs="Calibri"/>
              </w:rPr>
            </w:pPr>
            <w:r w:rsidRPr="00F330BD">
              <w:rPr>
                <w:rFonts w:ascii="Calibri" w:hAnsi="Calibri" w:cs="Calibri"/>
              </w:rPr>
              <w:t xml:space="preserve">Grupę docelową w naborze stanowią wyłącznie osoby </w:t>
            </w:r>
            <w:r w:rsidRPr="00F330BD">
              <w:rPr>
                <w:rFonts w:ascii="Calibri" w:hAnsi="Calibri" w:cs="Calibri"/>
                <w:b/>
              </w:rPr>
              <w:t>pełnoletnie</w:t>
            </w:r>
            <w:r w:rsidRPr="00F330BD">
              <w:rPr>
                <w:rFonts w:ascii="Calibri" w:hAnsi="Calibri" w:cs="Calibri"/>
              </w:rPr>
              <w:t xml:space="preserve">. W przypadku osób </w:t>
            </w:r>
            <w:r w:rsidRPr="00F330BD">
              <w:rPr>
                <w:rFonts w:ascii="Calibri" w:hAnsi="Calibri" w:cs="Calibri"/>
                <w:b/>
              </w:rPr>
              <w:t>powyżej 64 roku życia, dodatkowym warunkiem uczestnictwa</w:t>
            </w:r>
            <w:r w:rsidRPr="00F330BD">
              <w:rPr>
                <w:rFonts w:ascii="Calibri" w:hAnsi="Calibri" w:cs="Calibri"/>
              </w:rPr>
              <w:t xml:space="preserve"> w projekcie jest ich </w:t>
            </w:r>
            <w:r w:rsidRPr="00F330BD">
              <w:rPr>
                <w:rFonts w:ascii="Calibri" w:hAnsi="Calibri" w:cs="Calibri"/>
                <w:b/>
              </w:rPr>
              <w:t>aktywność zawodowa</w:t>
            </w:r>
            <w:r w:rsidRPr="00F330BD">
              <w:rPr>
                <w:rFonts w:ascii="Calibri" w:hAnsi="Calibri" w:cs="Calibri"/>
              </w:rPr>
              <w:t xml:space="preserve"> (w momencie rozpoczęcia udziału w projekcie). Aktywność zawodowa oznacza co najmniej jedno z poniższych:</w:t>
            </w:r>
          </w:p>
          <w:p w14:paraId="7E3A1300" w14:textId="77777777" w:rsidR="00F441E0" w:rsidRDefault="00F441E0" w:rsidP="00F441E0">
            <w:pPr>
              <w:pStyle w:val="Akapitzlist"/>
              <w:numPr>
                <w:ilvl w:val="1"/>
                <w:numId w:val="12"/>
              </w:numPr>
              <w:autoSpaceDE w:val="0"/>
              <w:autoSpaceDN w:val="0"/>
              <w:adjustRightInd w:val="0"/>
              <w:spacing w:after="306" w:line="240" w:lineRule="auto"/>
              <w:jc w:val="both"/>
              <w:rPr>
                <w:rFonts w:ascii="Calibri" w:hAnsi="Calibri" w:cs="Calibri"/>
              </w:rPr>
            </w:pPr>
            <w:r w:rsidRPr="00F330BD">
              <w:rPr>
                <w:rFonts w:ascii="Calibri" w:hAnsi="Calibri" w:cs="Calibri"/>
              </w:rPr>
              <w:t>prowadzenie własnej działalności gospodarczej,</w:t>
            </w:r>
          </w:p>
          <w:p w14:paraId="14F7D4FF" w14:textId="77777777" w:rsidR="00F441E0" w:rsidRDefault="00F441E0" w:rsidP="00F441E0">
            <w:pPr>
              <w:pStyle w:val="Akapitzlist"/>
              <w:numPr>
                <w:ilvl w:val="1"/>
                <w:numId w:val="12"/>
              </w:numPr>
              <w:autoSpaceDE w:val="0"/>
              <w:autoSpaceDN w:val="0"/>
              <w:adjustRightInd w:val="0"/>
              <w:spacing w:after="306" w:line="240" w:lineRule="auto"/>
              <w:jc w:val="both"/>
              <w:rPr>
                <w:rFonts w:ascii="Calibri" w:hAnsi="Calibri" w:cs="Calibri"/>
              </w:rPr>
            </w:pPr>
            <w:r w:rsidRPr="00F330BD">
              <w:rPr>
                <w:rFonts w:ascii="Calibri" w:hAnsi="Calibri" w:cs="Calibri"/>
              </w:rPr>
              <w:t>bycie wspólnikiem spółki cywilnej lub spółki prawa handlowego,</w:t>
            </w:r>
          </w:p>
          <w:p w14:paraId="02B306FE" w14:textId="77777777" w:rsidR="00F441E0" w:rsidRDefault="00F441E0" w:rsidP="00F441E0">
            <w:pPr>
              <w:pStyle w:val="Akapitzlist"/>
              <w:numPr>
                <w:ilvl w:val="1"/>
                <w:numId w:val="12"/>
              </w:numPr>
              <w:autoSpaceDE w:val="0"/>
              <w:autoSpaceDN w:val="0"/>
              <w:adjustRightInd w:val="0"/>
              <w:spacing w:after="306" w:line="240" w:lineRule="auto"/>
              <w:jc w:val="both"/>
              <w:rPr>
                <w:rFonts w:ascii="Calibri" w:hAnsi="Calibri" w:cs="Calibri"/>
              </w:rPr>
            </w:pPr>
            <w:r w:rsidRPr="00F330BD">
              <w:rPr>
                <w:rFonts w:ascii="Calibri" w:hAnsi="Calibri" w:cs="Calibri"/>
              </w:rPr>
              <w:t>zatrudnienie na umowę o pracę,</w:t>
            </w:r>
          </w:p>
          <w:p w14:paraId="291FF546" w14:textId="77777777" w:rsidR="00F441E0" w:rsidRDefault="00F441E0" w:rsidP="00F441E0">
            <w:pPr>
              <w:pStyle w:val="Akapitzlist"/>
              <w:numPr>
                <w:ilvl w:val="1"/>
                <w:numId w:val="12"/>
              </w:numPr>
              <w:autoSpaceDE w:val="0"/>
              <w:autoSpaceDN w:val="0"/>
              <w:adjustRightInd w:val="0"/>
              <w:spacing w:after="306" w:line="240" w:lineRule="auto"/>
              <w:jc w:val="both"/>
              <w:rPr>
                <w:rFonts w:ascii="Calibri" w:hAnsi="Calibri" w:cs="Calibri"/>
              </w:rPr>
            </w:pPr>
            <w:r w:rsidRPr="00F330BD">
              <w:rPr>
                <w:rFonts w:ascii="Calibri" w:hAnsi="Calibri" w:cs="Calibri"/>
              </w:rPr>
              <w:t>zatrudnienie na umowę zlecenie,</w:t>
            </w:r>
          </w:p>
          <w:p w14:paraId="4A113E58" w14:textId="77777777" w:rsidR="00F441E0" w:rsidRDefault="00F441E0" w:rsidP="00F441E0">
            <w:pPr>
              <w:pStyle w:val="Akapitzlist"/>
              <w:numPr>
                <w:ilvl w:val="1"/>
                <w:numId w:val="12"/>
              </w:numPr>
              <w:autoSpaceDE w:val="0"/>
              <w:autoSpaceDN w:val="0"/>
              <w:adjustRightInd w:val="0"/>
              <w:spacing w:after="306" w:line="240" w:lineRule="auto"/>
              <w:jc w:val="both"/>
              <w:rPr>
                <w:rFonts w:ascii="Calibri" w:hAnsi="Calibri" w:cs="Calibri"/>
              </w:rPr>
            </w:pPr>
            <w:r w:rsidRPr="00F330BD">
              <w:rPr>
                <w:rFonts w:ascii="Calibri" w:hAnsi="Calibri" w:cs="Calibri"/>
              </w:rPr>
              <w:t>kontrakt menadżerski,</w:t>
            </w:r>
          </w:p>
          <w:p w14:paraId="1291A47E" w14:textId="77777777" w:rsidR="00F441E0" w:rsidRDefault="00F441E0" w:rsidP="00F441E0">
            <w:pPr>
              <w:pStyle w:val="Akapitzlist"/>
              <w:numPr>
                <w:ilvl w:val="1"/>
                <w:numId w:val="12"/>
              </w:numPr>
              <w:autoSpaceDE w:val="0"/>
              <w:autoSpaceDN w:val="0"/>
              <w:adjustRightInd w:val="0"/>
              <w:spacing w:after="306" w:line="240" w:lineRule="auto"/>
              <w:jc w:val="both"/>
              <w:rPr>
                <w:rFonts w:ascii="Calibri" w:hAnsi="Calibri" w:cs="Calibri"/>
              </w:rPr>
            </w:pPr>
            <w:r w:rsidRPr="00F330BD">
              <w:rPr>
                <w:rFonts w:ascii="Calibri" w:hAnsi="Calibri" w:cs="Calibri"/>
              </w:rPr>
              <w:t>zatrudnienie w ramach stosunku służbowego w służbach mundurowych,</w:t>
            </w:r>
          </w:p>
          <w:p w14:paraId="7860262D" w14:textId="77777777" w:rsidR="00F441E0" w:rsidRDefault="00F441E0" w:rsidP="00F441E0">
            <w:pPr>
              <w:pStyle w:val="Akapitzlist"/>
              <w:numPr>
                <w:ilvl w:val="1"/>
                <w:numId w:val="12"/>
              </w:numPr>
              <w:autoSpaceDE w:val="0"/>
              <w:autoSpaceDN w:val="0"/>
              <w:adjustRightInd w:val="0"/>
              <w:spacing w:after="306" w:line="240" w:lineRule="auto"/>
              <w:jc w:val="both"/>
              <w:rPr>
                <w:rFonts w:ascii="Calibri" w:hAnsi="Calibri" w:cs="Calibri"/>
              </w:rPr>
            </w:pPr>
            <w:r w:rsidRPr="00F330BD">
              <w:rPr>
                <w:rFonts w:ascii="Calibri" w:hAnsi="Calibri" w:cs="Calibri"/>
              </w:rPr>
              <w:t>prowadzenie działalności rolniczej,</w:t>
            </w:r>
          </w:p>
          <w:p w14:paraId="1BA5733A" w14:textId="77777777" w:rsidR="00F441E0" w:rsidRDefault="00F441E0" w:rsidP="00F441E0">
            <w:pPr>
              <w:pStyle w:val="Akapitzlist"/>
              <w:numPr>
                <w:ilvl w:val="1"/>
                <w:numId w:val="12"/>
              </w:numPr>
              <w:autoSpaceDE w:val="0"/>
              <w:autoSpaceDN w:val="0"/>
              <w:adjustRightInd w:val="0"/>
              <w:spacing w:after="306" w:line="240" w:lineRule="auto"/>
              <w:jc w:val="both"/>
              <w:rPr>
                <w:rFonts w:ascii="Calibri" w:hAnsi="Calibri" w:cs="Calibri"/>
              </w:rPr>
            </w:pPr>
            <w:r w:rsidRPr="00F330BD">
              <w:rPr>
                <w:rFonts w:ascii="Calibri" w:hAnsi="Calibri" w:cs="Calibri"/>
              </w:rPr>
              <w:t>pełnienie funkcji publicznych za wynagrodzeniem,</w:t>
            </w:r>
          </w:p>
          <w:p w14:paraId="35423AAF" w14:textId="77777777" w:rsidR="00F441E0" w:rsidRPr="00F330BD" w:rsidRDefault="00F441E0" w:rsidP="00F441E0">
            <w:pPr>
              <w:pStyle w:val="Akapitzlist"/>
              <w:numPr>
                <w:ilvl w:val="1"/>
                <w:numId w:val="12"/>
              </w:numPr>
              <w:autoSpaceDE w:val="0"/>
              <w:autoSpaceDN w:val="0"/>
              <w:adjustRightInd w:val="0"/>
              <w:spacing w:after="306" w:line="240" w:lineRule="auto"/>
              <w:jc w:val="both"/>
              <w:rPr>
                <w:rFonts w:ascii="Calibri" w:hAnsi="Calibri" w:cs="Calibri"/>
              </w:rPr>
            </w:pPr>
            <w:r w:rsidRPr="00F330BD">
              <w:rPr>
                <w:rFonts w:ascii="Calibri" w:hAnsi="Calibri" w:cs="Calibri"/>
              </w:rPr>
              <w:t>bycie zarejestrowanym w urzędzie pracy jako osoba poszukująca pracy.</w:t>
            </w:r>
          </w:p>
          <w:p w14:paraId="48D21168" w14:textId="77777777" w:rsidR="00F441E0" w:rsidRPr="00291712" w:rsidRDefault="00F441E0" w:rsidP="00F441E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306" w:line="240" w:lineRule="auto"/>
              <w:jc w:val="both"/>
              <w:rPr>
                <w:rFonts w:ascii="Calibri" w:hAnsi="Calibri" w:cs="Calibri"/>
                <w:b/>
              </w:rPr>
            </w:pPr>
            <w:r w:rsidRPr="00291712">
              <w:rPr>
                <w:rFonts w:ascii="Calibri" w:hAnsi="Calibri" w:cs="Calibri"/>
                <w:b/>
              </w:rPr>
              <w:t>Wnioskodawca weryfikuje kwalifikowalność uczestnika</w:t>
            </w:r>
            <w:r w:rsidRPr="002D6D5F">
              <w:rPr>
                <w:rFonts w:ascii="Calibri" w:hAnsi="Calibri" w:cs="Calibri"/>
              </w:rPr>
              <w:t xml:space="preserve"> projektu przed udzieleniem pierwszej formy wsparcia. Dokumentem potwierdzającym kwalifikowalność uczestnika może być dokument, w którym będzie wskazany numer PESEL lub data urodzenia, </w:t>
            </w:r>
            <w:r w:rsidRPr="00291712">
              <w:rPr>
                <w:rFonts w:ascii="Calibri" w:hAnsi="Calibri" w:cs="Calibri"/>
                <w:b/>
              </w:rPr>
              <w:t xml:space="preserve">np. formularz rekrutacyjny/zgłoszeniowy. </w:t>
            </w:r>
          </w:p>
          <w:p w14:paraId="3DF2A7B6" w14:textId="25771FDD" w:rsidR="00F441E0" w:rsidRDefault="00F441E0" w:rsidP="00F441E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306" w:line="240" w:lineRule="auto"/>
              <w:jc w:val="both"/>
              <w:rPr>
                <w:rFonts w:ascii="Calibri" w:hAnsi="Calibri" w:cs="Calibri"/>
                <w:b/>
              </w:rPr>
            </w:pPr>
            <w:r w:rsidRPr="00F330BD">
              <w:rPr>
                <w:rFonts w:ascii="Calibri" w:hAnsi="Calibri" w:cs="Calibri"/>
              </w:rPr>
              <w:t>Wnioskodawca weryfikuje kwalifikowalność uczestnika projektu przed udzieleniem pierwszej formy wsparcia. Dokumentem potwierdzającym kwalifikowalność uczestnika może być dokument, w którym będzie wskazany numer PESEL lub data urodzenia, np. formularz</w:t>
            </w:r>
            <w:r>
              <w:rPr>
                <w:rFonts w:ascii="Calibri" w:hAnsi="Calibri" w:cs="Calibri"/>
              </w:rPr>
              <w:t xml:space="preserve">. </w:t>
            </w:r>
            <w:r>
              <w:rPr>
                <w:rFonts w:ascii="Calibri" w:hAnsi="Calibri" w:cs="Calibri"/>
              </w:rPr>
              <w:br/>
            </w:r>
            <w:r w:rsidRPr="00F330BD">
              <w:rPr>
                <w:rFonts w:ascii="Calibri" w:hAnsi="Calibri" w:cs="Calibri"/>
              </w:rPr>
              <w:t xml:space="preserve">W przypadku potwierdzenia </w:t>
            </w:r>
            <w:r w:rsidRPr="00F330BD">
              <w:rPr>
                <w:rFonts w:ascii="Calibri" w:hAnsi="Calibri" w:cs="Calibri"/>
                <w:b/>
              </w:rPr>
              <w:t>aktywności zawodowej uczestnika 64 plus</w:t>
            </w:r>
            <w:r w:rsidRPr="00F330BD">
              <w:rPr>
                <w:rFonts w:ascii="Calibri" w:hAnsi="Calibri" w:cs="Calibri"/>
              </w:rPr>
              <w:t xml:space="preserve"> dokumentem określającym spełnienie tego warunku może być </w:t>
            </w:r>
            <w:r w:rsidRPr="00F330BD">
              <w:rPr>
                <w:rFonts w:ascii="Calibri" w:hAnsi="Calibri" w:cs="Calibri"/>
                <w:b/>
              </w:rPr>
              <w:t xml:space="preserve">np. umowa o pracę lub zlecenie, zaświadczenie lub inny dokument z urzędu pracy potwierdzający zarejestrowanie jako osoba poszukująca pracy, zaświadczenie o wpisie do właściwego rejestru (np. KRS, </w:t>
            </w:r>
            <w:proofErr w:type="spellStart"/>
            <w:r w:rsidRPr="00F330BD">
              <w:rPr>
                <w:rFonts w:ascii="Calibri" w:hAnsi="Calibri" w:cs="Calibri"/>
                <w:b/>
              </w:rPr>
              <w:t>CEiDG</w:t>
            </w:r>
            <w:proofErr w:type="spellEnd"/>
            <w:r w:rsidRPr="00F330BD">
              <w:rPr>
                <w:rFonts w:ascii="Calibri" w:hAnsi="Calibri" w:cs="Calibri"/>
                <w:b/>
              </w:rPr>
              <w:t xml:space="preserve">, rejestry </w:t>
            </w:r>
            <w:proofErr w:type="spellStart"/>
            <w:r w:rsidRPr="00F330BD">
              <w:rPr>
                <w:rFonts w:ascii="Calibri" w:hAnsi="Calibri" w:cs="Calibri"/>
                <w:b/>
              </w:rPr>
              <w:t>ARMiR</w:t>
            </w:r>
            <w:proofErr w:type="spellEnd"/>
            <w:r w:rsidRPr="00F330BD">
              <w:rPr>
                <w:rFonts w:ascii="Calibri" w:hAnsi="Calibri" w:cs="Calibri"/>
                <w:b/>
              </w:rPr>
              <w:t>).</w:t>
            </w:r>
          </w:p>
          <w:p w14:paraId="660E2684" w14:textId="77777777" w:rsidR="0060663B" w:rsidRPr="0060663B" w:rsidRDefault="0060663B" w:rsidP="0060663B">
            <w:pPr>
              <w:autoSpaceDE w:val="0"/>
              <w:autoSpaceDN w:val="0"/>
              <w:adjustRightInd w:val="0"/>
              <w:spacing w:after="306" w:line="240" w:lineRule="auto"/>
              <w:jc w:val="both"/>
              <w:rPr>
                <w:rFonts w:ascii="Calibri" w:hAnsi="Calibri" w:cs="Calibri"/>
                <w:b/>
              </w:rPr>
            </w:pPr>
          </w:p>
          <w:p w14:paraId="2118BE4C" w14:textId="77777777" w:rsidR="00F441E0" w:rsidRDefault="00F441E0" w:rsidP="00F441E0">
            <w:pPr>
              <w:pStyle w:val="Akapitzlist"/>
              <w:numPr>
                <w:ilvl w:val="0"/>
                <w:numId w:val="12"/>
              </w:numPr>
              <w:rPr>
                <w:rFonts w:ascii="Calibri" w:hAnsi="Calibri" w:cs="Calibri"/>
                <w:b/>
              </w:rPr>
            </w:pPr>
            <w:r w:rsidRPr="00F10D7B">
              <w:rPr>
                <w:rFonts w:ascii="Calibri" w:hAnsi="Calibri" w:cs="Calibri"/>
                <w:b/>
              </w:rPr>
              <w:lastRenderedPageBreak/>
              <w:t>Wskaźniki projektu:</w:t>
            </w:r>
          </w:p>
          <w:p w14:paraId="4D492088" w14:textId="77777777" w:rsidR="00F441E0" w:rsidRDefault="00F441E0" w:rsidP="00F441E0">
            <w:pPr>
              <w:pStyle w:val="Akapitzlist"/>
              <w:ind w:left="108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Wskaźniki produktu:</w:t>
            </w:r>
          </w:p>
          <w:p w14:paraId="0971E0B8" w14:textId="77777777" w:rsidR="00F441E0" w:rsidRDefault="00F441E0" w:rsidP="00F441E0">
            <w:pPr>
              <w:pStyle w:val="Akapitzlist"/>
              <w:numPr>
                <w:ilvl w:val="1"/>
                <w:numId w:val="12"/>
              </w:numPr>
              <w:rPr>
                <w:rFonts w:ascii="Calibri" w:hAnsi="Calibri" w:cs="Calibri"/>
              </w:rPr>
            </w:pPr>
            <w:r w:rsidRPr="00F10D7B">
              <w:rPr>
                <w:rFonts w:ascii="Calibri" w:hAnsi="Calibri" w:cs="Calibri"/>
              </w:rPr>
              <w:t>Liczba osób dorosłych objętych wsparciem uczelni w zakresie uczenia się przez całe życie – wartość docelowa</w:t>
            </w:r>
            <w:r w:rsidRPr="00F10D7B">
              <w:t xml:space="preserve"> </w:t>
            </w:r>
            <w:r w:rsidRPr="00F10D7B">
              <w:rPr>
                <w:rFonts w:ascii="Calibri" w:hAnsi="Calibri" w:cs="Calibri"/>
              </w:rPr>
              <w:t>dla naboru: 15</w:t>
            </w:r>
            <w:r>
              <w:rPr>
                <w:rFonts w:ascii="Calibri" w:hAnsi="Calibri" w:cs="Calibri"/>
              </w:rPr>
              <w:t> </w:t>
            </w:r>
            <w:r w:rsidRPr="00F10D7B">
              <w:rPr>
                <w:rFonts w:ascii="Calibri" w:hAnsi="Calibri" w:cs="Calibri"/>
              </w:rPr>
              <w:t>000</w:t>
            </w:r>
          </w:p>
          <w:p w14:paraId="70C6A81D" w14:textId="77777777" w:rsidR="00F441E0" w:rsidRDefault="00F441E0" w:rsidP="00F441E0">
            <w:pPr>
              <w:pStyle w:val="Akapitzlist"/>
              <w:ind w:left="1440"/>
              <w:rPr>
                <w:rFonts w:ascii="Calibri" w:hAnsi="Calibri" w:cs="Calibri"/>
              </w:rPr>
            </w:pPr>
            <w:r w:rsidRPr="00514C79">
              <w:rPr>
                <w:rFonts w:ascii="Calibri" w:hAnsi="Calibri" w:cs="Calibri"/>
                <w:b/>
              </w:rPr>
              <w:t>Definicja wskaźnika:</w:t>
            </w:r>
            <w:r w:rsidRPr="00514C79">
              <w:rPr>
                <w:rFonts w:ascii="Calibri" w:hAnsi="Calibri" w:cs="Calibri"/>
              </w:rPr>
              <w:t xml:space="preserve"> Wskaźnik mierzy liczbę osób dorosłych biorących udział w realizowanych przez uczelnię kursach (</w:t>
            </w:r>
            <w:r w:rsidRPr="00514C79">
              <w:rPr>
                <w:rFonts w:ascii="Calibri" w:hAnsi="Calibri" w:cs="Calibri"/>
                <w:b/>
              </w:rPr>
              <w:t>inicjatywach</w:t>
            </w:r>
            <w:r w:rsidRPr="00514C79">
              <w:rPr>
                <w:rFonts w:ascii="Calibri" w:hAnsi="Calibri" w:cs="Calibri"/>
              </w:rPr>
              <w:t>) edukacyjnych mających na celu m.in. wsparcie przez uczelnie idei uczenia się przez cale życie (</w:t>
            </w:r>
            <w:proofErr w:type="spellStart"/>
            <w:r w:rsidRPr="00514C79">
              <w:rPr>
                <w:rFonts w:ascii="Calibri" w:hAnsi="Calibri" w:cs="Calibri"/>
                <w:b/>
              </w:rPr>
              <w:t>lifelong</w:t>
            </w:r>
            <w:proofErr w:type="spellEnd"/>
            <w:r w:rsidRPr="00514C79">
              <w:rPr>
                <w:rFonts w:ascii="Calibri" w:hAnsi="Calibri" w:cs="Calibri"/>
                <w:b/>
              </w:rPr>
              <w:t xml:space="preserve"> learning</w:t>
            </w:r>
            <w:r w:rsidRPr="00514C79">
              <w:rPr>
                <w:rFonts w:ascii="Calibri" w:hAnsi="Calibri" w:cs="Calibri"/>
              </w:rPr>
              <w:t>), a także nabywanie kompetencji lub kwalifikacji dopasowanych do oczekiwań pracodawców - przekwalifikowanie (</w:t>
            </w:r>
            <w:proofErr w:type="spellStart"/>
            <w:r w:rsidRPr="00514C79">
              <w:rPr>
                <w:rFonts w:ascii="Calibri" w:hAnsi="Calibri" w:cs="Calibri"/>
                <w:b/>
              </w:rPr>
              <w:t>reskilling</w:t>
            </w:r>
            <w:proofErr w:type="spellEnd"/>
            <w:r w:rsidRPr="00514C79">
              <w:rPr>
                <w:rFonts w:ascii="Calibri" w:hAnsi="Calibri" w:cs="Calibri"/>
              </w:rPr>
              <w:t>), wypełnianie luk w umiejętnościach (</w:t>
            </w:r>
            <w:proofErr w:type="spellStart"/>
            <w:r w:rsidRPr="00514C79">
              <w:rPr>
                <w:rFonts w:ascii="Calibri" w:hAnsi="Calibri" w:cs="Calibri"/>
                <w:b/>
              </w:rPr>
              <w:t>skills</w:t>
            </w:r>
            <w:proofErr w:type="spellEnd"/>
            <w:r w:rsidRPr="00514C79">
              <w:rPr>
                <w:rFonts w:ascii="Calibri" w:hAnsi="Calibri" w:cs="Calibri"/>
                <w:b/>
              </w:rPr>
              <w:t xml:space="preserve"> gap</w:t>
            </w:r>
            <w:r w:rsidRPr="00514C79">
              <w:rPr>
                <w:rFonts w:ascii="Calibri" w:hAnsi="Calibri" w:cs="Calibri"/>
              </w:rPr>
              <w:t>) oraz kształcenie kadr na potrzeby zielonej i cyfrowej gospodarki (</w:t>
            </w:r>
            <w:proofErr w:type="spellStart"/>
            <w:r w:rsidRPr="00514C79">
              <w:rPr>
                <w:rFonts w:ascii="Calibri" w:hAnsi="Calibri" w:cs="Calibri"/>
                <w:b/>
              </w:rPr>
              <w:t>green</w:t>
            </w:r>
            <w:proofErr w:type="spellEnd"/>
            <w:r w:rsidRPr="00514C79">
              <w:rPr>
                <w:rFonts w:ascii="Calibri" w:hAnsi="Calibri" w:cs="Calibri"/>
                <w:b/>
              </w:rPr>
              <w:t xml:space="preserve"> and </w:t>
            </w:r>
            <w:proofErr w:type="spellStart"/>
            <w:r w:rsidRPr="00514C79">
              <w:rPr>
                <w:rFonts w:ascii="Calibri" w:hAnsi="Calibri" w:cs="Calibri"/>
                <w:b/>
              </w:rPr>
              <w:t>digital</w:t>
            </w:r>
            <w:proofErr w:type="spellEnd"/>
            <w:r w:rsidRPr="00514C79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514C79">
              <w:rPr>
                <w:rFonts w:ascii="Calibri" w:hAnsi="Calibri" w:cs="Calibri"/>
                <w:b/>
              </w:rPr>
              <w:t>skills</w:t>
            </w:r>
            <w:proofErr w:type="spellEnd"/>
            <w:r w:rsidRPr="00514C79">
              <w:rPr>
                <w:rFonts w:ascii="Calibri" w:hAnsi="Calibri" w:cs="Calibri"/>
              </w:rPr>
              <w:t>). Osoba dorosła to osoba w wieku powyżej 18 lat. Wiek uczestników określany jest na podstawie daty urodzenia i ustalany w dniu rozpoczęcia udziału w projekcie.</w:t>
            </w:r>
          </w:p>
          <w:p w14:paraId="102C665C" w14:textId="77777777" w:rsidR="00F441E0" w:rsidRPr="00F10D7B" w:rsidRDefault="00F441E0" w:rsidP="00F441E0">
            <w:pPr>
              <w:ind w:left="1080"/>
              <w:rPr>
                <w:rFonts w:ascii="Calibri" w:hAnsi="Calibri" w:cs="Calibri"/>
                <w:b/>
              </w:rPr>
            </w:pPr>
            <w:r w:rsidRPr="00F10D7B">
              <w:rPr>
                <w:rFonts w:ascii="Calibri" w:hAnsi="Calibri" w:cs="Calibri"/>
                <w:b/>
              </w:rPr>
              <w:t>Wskaźniki rezultatu:</w:t>
            </w:r>
          </w:p>
          <w:p w14:paraId="125F9AC9" w14:textId="77777777" w:rsidR="00F441E0" w:rsidRDefault="00F441E0" w:rsidP="00F441E0">
            <w:pPr>
              <w:pStyle w:val="Akapitzlist"/>
              <w:numPr>
                <w:ilvl w:val="1"/>
                <w:numId w:val="12"/>
              </w:numPr>
              <w:rPr>
                <w:rFonts w:ascii="Calibri" w:hAnsi="Calibri" w:cs="Calibri"/>
              </w:rPr>
            </w:pPr>
            <w:r w:rsidRPr="00F10D7B">
              <w:rPr>
                <w:rFonts w:ascii="Calibri" w:hAnsi="Calibri" w:cs="Calibri"/>
              </w:rPr>
              <w:t>Liczba osób uczestniczących w kształceniu na poziomie wyższym, które nabyły kompetencje lub kwalifikacje dzięki wsparciu EFS+ – wartość docelowa dla naboru: 12</w:t>
            </w:r>
            <w:r>
              <w:rPr>
                <w:rFonts w:ascii="Calibri" w:hAnsi="Calibri" w:cs="Calibri"/>
              </w:rPr>
              <w:t> </w:t>
            </w:r>
            <w:r w:rsidRPr="00F10D7B">
              <w:rPr>
                <w:rFonts w:ascii="Calibri" w:hAnsi="Calibri" w:cs="Calibri"/>
              </w:rPr>
              <w:t>000</w:t>
            </w:r>
          </w:p>
          <w:p w14:paraId="78C1CFCE" w14:textId="77777777" w:rsidR="00F441E0" w:rsidRDefault="00F441E0" w:rsidP="00F441E0">
            <w:pPr>
              <w:pStyle w:val="Akapitzlist"/>
              <w:ind w:left="1440"/>
              <w:rPr>
                <w:rFonts w:ascii="Calibri" w:hAnsi="Calibri" w:cs="Calibri"/>
              </w:rPr>
            </w:pPr>
            <w:r w:rsidRPr="00514C79">
              <w:rPr>
                <w:rFonts w:ascii="Calibri" w:hAnsi="Calibri" w:cs="Calibri"/>
              </w:rPr>
              <w:t>Wskaźnik będzie mierzony w taki sam sposób jak wspólny wskaźnik rezultatu EECR03 Liczba osób, które uzyskały kwalifikacje po opuszczeniu programu, którego definicja zawarta jest w arkuszu ze wskaźnikami wspólnymi, przy czym w przypadku dokumentów wystawianych przez zagraniczne uczelnie, o ile dokumenty te wskazują na nabyte przez uczestnika efekty uczenia się, nie będzie konieczności sprawdzenia czy w procesie walidacji zagwarantowano rozdzielność funkcji między kształceniem i weryfikacją efektów uczenia się.</w:t>
            </w:r>
          </w:p>
          <w:p w14:paraId="3E4E1A48" w14:textId="77777777" w:rsidR="00F441E0" w:rsidRDefault="00F441E0" w:rsidP="00F441E0">
            <w:pPr>
              <w:pStyle w:val="Akapitzlist"/>
              <w:numPr>
                <w:ilvl w:val="0"/>
                <w:numId w:val="12"/>
              </w:numPr>
              <w:rPr>
                <w:rFonts w:ascii="Calibri" w:hAnsi="Calibri" w:cs="Calibri"/>
              </w:rPr>
            </w:pPr>
            <w:r w:rsidRPr="00AA35E4">
              <w:rPr>
                <w:rFonts w:ascii="Calibri" w:hAnsi="Calibri" w:cs="Calibri"/>
                <w:b/>
              </w:rPr>
              <w:t>Wkład własny w wysokości minimum 3,00%</w:t>
            </w:r>
            <w:r w:rsidRPr="00AA35E4">
              <w:rPr>
                <w:rFonts w:ascii="Calibri" w:hAnsi="Calibri" w:cs="Calibri"/>
              </w:rPr>
              <w:t xml:space="preserve"> </w:t>
            </w:r>
            <w:r w:rsidRPr="00AA35E4">
              <w:rPr>
                <w:rFonts w:ascii="Calibri" w:hAnsi="Calibri" w:cs="Calibri"/>
                <w:b/>
              </w:rPr>
              <w:t>wydatków kwalifikowanych</w:t>
            </w:r>
            <w:r w:rsidRPr="00AA35E4">
              <w:rPr>
                <w:rFonts w:ascii="Calibri" w:hAnsi="Calibri" w:cs="Calibri"/>
              </w:rPr>
              <w:t xml:space="preserve"> projektu musi zostać sfinansowany ze środków pozostających w dyspozycji wnioskodawcy</w:t>
            </w:r>
            <w:r>
              <w:rPr>
                <w:rFonts w:ascii="Calibri" w:hAnsi="Calibri" w:cs="Calibri"/>
              </w:rPr>
              <w:t xml:space="preserve">. </w:t>
            </w:r>
            <w:r w:rsidRPr="00AA35E4">
              <w:rPr>
                <w:rFonts w:ascii="Calibri" w:hAnsi="Calibri" w:cs="Calibri"/>
              </w:rPr>
              <w:t>Wkładem własnym są środki finansowe lub wkład niepieniężny zabezpieczone przez wnioskodawcę, które zostaną przeznaczone na pokrycie wydatków kwalifikowalnych i nie zostaną wnioskodawcy przekazane w formie dofinansowania</w:t>
            </w:r>
          </w:p>
          <w:p w14:paraId="55530D27" w14:textId="77777777" w:rsidR="00F441E0" w:rsidRDefault="00F441E0" w:rsidP="00F441E0">
            <w:pPr>
              <w:pStyle w:val="Akapitzlist"/>
              <w:numPr>
                <w:ilvl w:val="0"/>
                <w:numId w:val="12"/>
              </w:numPr>
              <w:rPr>
                <w:rFonts w:ascii="Calibri" w:hAnsi="Calibri" w:cs="Calibri"/>
              </w:rPr>
            </w:pPr>
            <w:r w:rsidRPr="00AA35E4">
              <w:rPr>
                <w:rFonts w:ascii="Calibri" w:hAnsi="Calibri" w:cs="Calibri"/>
              </w:rPr>
              <w:t xml:space="preserve">Biorąc pod uwagę zapis w pkt. 9 Rozdziału 1 </w:t>
            </w:r>
            <w:r w:rsidRPr="00AA35E4">
              <w:rPr>
                <w:rFonts w:ascii="Calibri" w:hAnsi="Calibri" w:cs="Calibri"/>
                <w:b/>
              </w:rPr>
              <w:t xml:space="preserve">do limitu 30% w ramach kategorii budżetowej usługi zewnętrzne i limitów podwykonawstwa </w:t>
            </w:r>
            <w:r w:rsidRPr="00AA35E4">
              <w:rPr>
                <w:rFonts w:ascii="Calibri" w:hAnsi="Calibri" w:cs="Calibri"/>
              </w:rPr>
              <w:t>będą zaliczane m.in. koszty angażowania przedstawicieli pracodawców do procesu tworzenia programu zajęć dydaktycznych (w tym materiałów dydaktycznych) i ewentualnego prowadzenia przez nich części zajęć, a także koszt walidacji i certyfikacji realizowanej przez podmiot zewnętrzny. Nie należy brać pod uwagę kosztów pozamerytorycznych np. cateringu.</w:t>
            </w:r>
          </w:p>
          <w:p w14:paraId="6E2C7891" w14:textId="77777777" w:rsidR="00F441E0" w:rsidRDefault="00F441E0" w:rsidP="00F441E0">
            <w:pPr>
              <w:pStyle w:val="Akapitzlist"/>
              <w:numPr>
                <w:ilvl w:val="0"/>
                <w:numId w:val="12"/>
              </w:numPr>
              <w:rPr>
                <w:rFonts w:ascii="Calibri" w:hAnsi="Calibri" w:cs="Calibri"/>
              </w:rPr>
            </w:pPr>
            <w:r w:rsidRPr="003E6E01">
              <w:rPr>
                <w:rFonts w:ascii="Calibri" w:hAnsi="Calibri" w:cs="Calibri"/>
              </w:rPr>
              <w:t>Zakupy sprzętu, mebli i pojazdów (poza cross-</w:t>
            </w:r>
            <w:proofErr w:type="spellStart"/>
            <w:r w:rsidRPr="003E6E01">
              <w:rPr>
                <w:rFonts w:ascii="Calibri" w:hAnsi="Calibri" w:cs="Calibri"/>
              </w:rPr>
              <w:t>financingiem</w:t>
            </w:r>
            <w:proofErr w:type="spellEnd"/>
            <w:r w:rsidRPr="003E6E01">
              <w:rPr>
                <w:rFonts w:ascii="Calibri" w:hAnsi="Calibri" w:cs="Calibri"/>
              </w:rPr>
              <w:t>) są kwalifikowalne, gdy:</w:t>
            </w:r>
          </w:p>
          <w:p w14:paraId="3B1A45FE" w14:textId="77777777" w:rsidR="00F441E0" w:rsidRDefault="00F441E0" w:rsidP="00F441E0">
            <w:pPr>
              <w:pStyle w:val="Akapitzlist"/>
              <w:numPr>
                <w:ilvl w:val="1"/>
                <w:numId w:val="14"/>
              </w:numPr>
              <w:rPr>
                <w:rFonts w:ascii="Calibri" w:hAnsi="Calibri" w:cs="Calibri"/>
              </w:rPr>
            </w:pPr>
            <w:r w:rsidRPr="003E6E01">
              <w:rPr>
                <w:rFonts w:ascii="Calibri" w:hAnsi="Calibri" w:cs="Calibri"/>
              </w:rPr>
              <w:t>zakupy te zostaną zamortyzowane w całości w trakcie realizacji projektu lub</w:t>
            </w:r>
          </w:p>
          <w:p w14:paraId="79FBE9BA" w14:textId="77777777" w:rsidR="00F441E0" w:rsidRDefault="00F441E0" w:rsidP="00F441E0">
            <w:pPr>
              <w:pStyle w:val="Akapitzlist"/>
              <w:numPr>
                <w:ilvl w:val="1"/>
                <w:numId w:val="14"/>
              </w:numPr>
              <w:rPr>
                <w:rFonts w:ascii="Calibri" w:hAnsi="Calibri" w:cs="Calibri"/>
              </w:rPr>
            </w:pPr>
            <w:r w:rsidRPr="003E6E01">
              <w:rPr>
                <w:rFonts w:ascii="Calibri" w:hAnsi="Calibri" w:cs="Calibri"/>
              </w:rPr>
              <w:t>wnioskodawca udowodni, że zakup będzie najbardziej opłacalną opcją lub</w:t>
            </w:r>
          </w:p>
          <w:p w14:paraId="50427736" w14:textId="77777777" w:rsidR="00F441E0" w:rsidRDefault="00F441E0" w:rsidP="00F441E0">
            <w:pPr>
              <w:pStyle w:val="Akapitzlist"/>
              <w:numPr>
                <w:ilvl w:val="1"/>
                <w:numId w:val="14"/>
              </w:numPr>
              <w:rPr>
                <w:rFonts w:ascii="Calibri" w:hAnsi="Calibri" w:cs="Calibri"/>
              </w:rPr>
            </w:pPr>
            <w:r w:rsidRPr="003E6E01">
              <w:rPr>
                <w:rFonts w:ascii="Calibri" w:hAnsi="Calibri" w:cs="Calibri"/>
              </w:rPr>
              <w:t>zakupy te są konieczne dla osiągnięcia celów projektu.</w:t>
            </w:r>
          </w:p>
          <w:p w14:paraId="20E42929" w14:textId="77777777" w:rsidR="00F441E0" w:rsidRDefault="00F441E0" w:rsidP="00F441E0">
            <w:pPr>
              <w:pStyle w:val="Akapitzlist"/>
              <w:numPr>
                <w:ilvl w:val="0"/>
                <w:numId w:val="12"/>
              </w:numPr>
              <w:rPr>
                <w:rFonts w:ascii="Calibri" w:hAnsi="Calibri" w:cs="Calibri"/>
                <w:b/>
              </w:rPr>
            </w:pPr>
            <w:r w:rsidRPr="003E6E01">
              <w:rPr>
                <w:rFonts w:ascii="Calibri" w:hAnsi="Calibri" w:cs="Calibri"/>
              </w:rPr>
              <w:t xml:space="preserve">Dodatkowo </w:t>
            </w:r>
            <w:r w:rsidRPr="003E6E01">
              <w:rPr>
                <w:rFonts w:ascii="Calibri" w:hAnsi="Calibri" w:cs="Calibri"/>
                <w:b/>
              </w:rPr>
              <w:t>kosztem niekwalifikowalnym jest koszt przeprowadzenia diagnozy kompetencji lub kwalifikacji</w:t>
            </w:r>
            <w:r>
              <w:rPr>
                <w:rFonts w:ascii="Calibri" w:hAnsi="Calibri" w:cs="Calibri"/>
                <w:b/>
              </w:rPr>
              <w:t>.</w:t>
            </w:r>
          </w:p>
          <w:p w14:paraId="6C0BDBDD" w14:textId="77777777" w:rsidR="00F441E0" w:rsidRDefault="00F441E0" w:rsidP="00F441E0">
            <w:pPr>
              <w:pStyle w:val="Akapitzlist"/>
              <w:numPr>
                <w:ilvl w:val="0"/>
                <w:numId w:val="12"/>
              </w:numPr>
              <w:rPr>
                <w:rFonts w:ascii="Calibri" w:hAnsi="Calibri" w:cs="Calibri"/>
              </w:rPr>
            </w:pPr>
            <w:r w:rsidRPr="003E6E01">
              <w:rPr>
                <w:rFonts w:ascii="Calibri" w:hAnsi="Calibri" w:cs="Calibri"/>
                <w:b/>
              </w:rPr>
              <w:t>Podatek VAT jest kwalifikowalny w projekcie</w:t>
            </w:r>
            <w:r w:rsidRPr="003E6E01">
              <w:rPr>
                <w:rFonts w:ascii="Calibri" w:hAnsi="Calibri" w:cs="Calibri"/>
              </w:rPr>
              <w:t xml:space="preserve"> - łączny koszt projektu zgodnie z kryterium dostępu nr 7 jest mniejszy niż równowartość 5 mln EUR (włączając VAT)13.</w:t>
            </w:r>
          </w:p>
          <w:p w14:paraId="1DFEA28D" w14:textId="77777777" w:rsidR="00F441E0" w:rsidRDefault="00F441E0" w:rsidP="00F441E0">
            <w:pPr>
              <w:pStyle w:val="Akapitzlist"/>
              <w:numPr>
                <w:ilvl w:val="0"/>
                <w:numId w:val="12"/>
              </w:numPr>
              <w:rPr>
                <w:rFonts w:ascii="Calibri" w:hAnsi="Calibri" w:cs="Calibri"/>
              </w:rPr>
            </w:pPr>
            <w:r w:rsidRPr="003E6E01">
              <w:rPr>
                <w:rFonts w:ascii="Calibri" w:hAnsi="Calibri" w:cs="Calibri"/>
                <w:b/>
              </w:rPr>
              <w:t>W ramach naboru nie przewiduje się – co do zasady – możliwości ponoszenia wydatków w ramach cross-</w:t>
            </w:r>
            <w:proofErr w:type="spellStart"/>
            <w:r w:rsidRPr="003E6E01">
              <w:rPr>
                <w:rFonts w:ascii="Calibri" w:hAnsi="Calibri" w:cs="Calibri"/>
                <w:b/>
              </w:rPr>
              <w:t>financingu</w:t>
            </w:r>
            <w:proofErr w:type="spellEnd"/>
            <w:r w:rsidRPr="003E6E01">
              <w:rPr>
                <w:rFonts w:ascii="Calibri" w:hAnsi="Calibri" w:cs="Calibri"/>
              </w:rPr>
              <w:t>. Wydatki te mogą być ponoszone jedynie w uzasadnionych przypadkach na rzecz zapewnienia dostępności dla osób ze szczególnymi potrzebami w ramach MRU.</w:t>
            </w:r>
          </w:p>
          <w:p w14:paraId="4CAEB90A" w14:textId="77777777" w:rsidR="00F441E0" w:rsidRDefault="00F441E0" w:rsidP="00F441E0">
            <w:pPr>
              <w:pStyle w:val="Akapitzlist"/>
              <w:numPr>
                <w:ilvl w:val="0"/>
                <w:numId w:val="12"/>
              </w:numPr>
              <w:rPr>
                <w:rFonts w:ascii="Calibri" w:hAnsi="Calibri" w:cs="Calibri"/>
              </w:rPr>
            </w:pPr>
            <w:r w:rsidRPr="003E6E01">
              <w:rPr>
                <w:rFonts w:ascii="Calibri" w:hAnsi="Calibri" w:cs="Calibri"/>
                <w:b/>
              </w:rPr>
              <w:t>Co do zasady, działania zaplanowane w projekcie i ich rezultaty powinny mieć trwały charakter lub przynieść trwały efekt</w:t>
            </w:r>
            <w:r w:rsidRPr="003E6E01">
              <w:rPr>
                <w:rFonts w:ascii="Calibri" w:hAnsi="Calibri" w:cs="Calibri"/>
              </w:rPr>
              <w:t xml:space="preserve">. Należy pamiętać, że element ten jest </w:t>
            </w:r>
            <w:r w:rsidRPr="003E6E01">
              <w:rPr>
                <w:rFonts w:ascii="Calibri" w:hAnsi="Calibri" w:cs="Calibri"/>
                <w:b/>
              </w:rPr>
              <w:t xml:space="preserve">przedmiotem </w:t>
            </w:r>
            <w:r w:rsidRPr="003E6E01">
              <w:rPr>
                <w:rFonts w:ascii="Calibri" w:hAnsi="Calibri" w:cs="Calibri"/>
                <w:b/>
              </w:rPr>
              <w:lastRenderedPageBreak/>
              <w:t>oceny</w:t>
            </w:r>
            <w:r w:rsidRPr="003E6E01">
              <w:rPr>
                <w:rFonts w:ascii="Calibri" w:hAnsi="Calibri" w:cs="Calibri"/>
              </w:rPr>
              <w:t xml:space="preserve"> (drugi etap oceny merytorycznej), bowiem co do zasady środki unijne mają przyczyniać się do trwałych zmian w danym obszarze tematycznym.</w:t>
            </w:r>
          </w:p>
          <w:p w14:paraId="65FD88DA" w14:textId="77777777" w:rsidR="00F441E0" w:rsidRDefault="00F441E0" w:rsidP="00F441E0">
            <w:pPr>
              <w:pStyle w:val="Akapitzlist"/>
              <w:numPr>
                <w:ilvl w:val="0"/>
                <w:numId w:val="12"/>
              </w:numPr>
              <w:rPr>
                <w:rFonts w:ascii="Calibri" w:hAnsi="Calibri" w:cs="Calibri"/>
              </w:rPr>
            </w:pPr>
            <w:r w:rsidRPr="004958AA">
              <w:rPr>
                <w:rFonts w:ascii="Calibri" w:hAnsi="Calibri" w:cs="Calibri"/>
              </w:rPr>
              <w:t>KRYTERIA PREMUJĄCE - część F karty oceny (załącznik nr 3 do RWP)</w:t>
            </w:r>
          </w:p>
          <w:p w14:paraId="4A77F354" w14:textId="77777777" w:rsidR="00F441E0" w:rsidRPr="009B03C1" w:rsidRDefault="00F441E0" w:rsidP="00F441E0">
            <w:pPr>
              <w:pStyle w:val="Akapitzlist"/>
              <w:numPr>
                <w:ilvl w:val="1"/>
                <w:numId w:val="12"/>
              </w:numPr>
              <w:rPr>
                <w:rFonts w:ascii="Calibri" w:hAnsi="Calibri" w:cs="Calibri"/>
                <w:b/>
              </w:rPr>
            </w:pPr>
            <w:r w:rsidRPr="009B03C1">
              <w:rPr>
                <w:rFonts w:ascii="Calibri" w:hAnsi="Calibri" w:cs="Calibri"/>
                <w:b/>
              </w:rPr>
              <w:t>Kryterium premiujące nr 1</w:t>
            </w:r>
          </w:p>
          <w:p w14:paraId="76BEB913" w14:textId="2F9C7368" w:rsidR="00F441E0" w:rsidRDefault="00F441E0" w:rsidP="00F441E0">
            <w:pPr>
              <w:pStyle w:val="Akapitzlist"/>
              <w:ind w:left="1440"/>
              <w:rPr>
                <w:rFonts w:ascii="Calibri" w:hAnsi="Calibri" w:cs="Calibri"/>
              </w:rPr>
            </w:pPr>
            <w:r w:rsidRPr="009B03C1">
              <w:rPr>
                <w:rFonts w:ascii="Calibri" w:hAnsi="Calibri" w:cs="Calibri"/>
              </w:rPr>
              <w:t xml:space="preserve">Projekt przewiduje wsparcie w zakresie podnoszenia kompetencji lub nabywania kwalifikacji </w:t>
            </w:r>
            <w:r w:rsidRPr="009B03C1">
              <w:rPr>
                <w:rFonts w:ascii="Calibri" w:hAnsi="Calibri" w:cs="Calibri"/>
                <w:b/>
              </w:rPr>
              <w:t>w zakresie przynajmniej jednego obszaru technologii krytycznej dla rozwoju gospodarki</w:t>
            </w:r>
            <w:r w:rsidRPr="009B03C1">
              <w:rPr>
                <w:rFonts w:ascii="Calibri" w:hAnsi="Calibri" w:cs="Calibri"/>
              </w:rPr>
              <w:t xml:space="preserve"> wskazanej w Komunikacie KE C/2024/3209 oraz Komunikacie KE C/2025/6798</w:t>
            </w:r>
            <w:r w:rsidR="00850645">
              <w:rPr>
                <w:rFonts w:ascii="Calibri" w:hAnsi="Calibri" w:cs="Calibri"/>
              </w:rPr>
              <w:t xml:space="preserve"> </w:t>
            </w:r>
            <w:r w:rsidRPr="009B03C1">
              <w:rPr>
                <w:rFonts w:ascii="Calibri" w:hAnsi="Calibri" w:cs="Calibri"/>
              </w:rPr>
              <w:t xml:space="preserve"> </w:t>
            </w:r>
            <w:r w:rsidR="00850645">
              <w:rPr>
                <w:rFonts w:ascii="Calibri" w:hAnsi="Calibri" w:cs="Calibri"/>
              </w:rPr>
              <w:t>(</w:t>
            </w:r>
            <w:r w:rsidR="00850645" w:rsidRPr="00850645">
              <w:rPr>
                <w:rFonts w:ascii="Calibri" w:hAnsi="Calibri" w:cs="Calibri"/>
              </w:rPr>
              <w:t xml:space="preserve">technologie cyfrowe, czyste i </w:t>
            </w:r>
            <w:proofErr w:type="spellStart"/>
            <w:r w:rsidR="00850645" w:rsidRPr="00850645">
              <w:rPr>
                <w:rFonts w:ascii="Calibri" w:hAnsi="Calibri" w:cs="Calibri"/>
              </w:rPr>
              <w:t>zasobooszczędne</w:t>
            </w:r>
            <w:proofErr w:type="spellEnd"/>
            <w:r w:rsidR="00850645">
              <w:rPr>
                <w:rFonts w:ascii="Calibri" w:hAnsi="Calibri" w:cs="Calibri"/>
              </w:rPr>
              <w:t>,</w:t>
            </w:r>
            <w:r w:rsidR="00850645" w:rsidRPr="00850645">
              <w:rPr>
                <w:rFonts w:ascii="Calibri" w:hAnsi="Calibri" w:cs="Calibri"/>
              </w:rPr>
              <w:t xml:space="preserve"> biotechnologie</w:t>
            </w:r>
            <w:r w:rsidR="00850645">
              <w:rPr>
                <w:rFonts w:ascii="Calibri" w:hAnsi="Calibri" w:cs="Calibri"/>
              </w:rPr>
              <w:t xml:space="preserve"> oraz </w:t>
            </w:r>
            <w:r w:rsidR="00850645" w:rsidRPr="00850645">
              <w:rPr>
                <w:rFonts w:ascii="Calibri" w:hAnsi="Calibri" w:cs="Calibri"/>
              </w:rPr>
              <w:t>technologie obronne</w:t>
            </w:r>
            <w:r w:rsidR="00850645">
              <w:rPr>
                <w:rFonts w:ascii="Calibri" w:hAnsi="Calibri" w:cs="Calibri"/>
              </w:rPr>
              <w:t xml:space="preserve">) </w:t>
            </w:r>
            <w:r w:rsidRPr="009B03C1">
              <w:rPr>
                <w:rFonts w:ascii="Calibri" w:hAnsi="Calibri" w:cs="Calibri"/>
                <w:b/>
              </w:rPr>
              <w:t>– 5 pkt.</w:t>
            </w:r>
          </w:p>
          <w:p w14:paraId="0DCF0CC2" w14:textId="77777777" w:rsidR="00F441E0" w:rsidRPr="009B03C1" w:rsidRDefault="00F441E0" w:rsidP="00F441E0">
            <w:pPr>
              <w:pStyle w:val="Akapitzlist"/>
              <w:numPr>
                <w:ilvl w:val="1"/>
                <w:numId w:val="12"/>
              </w:numPr>
              <w:rPr>
                <w:rFonts w:ascii="Calibri" w:hAnsi="Calibri" w:cs="Calibri"/>
                <w:b/>
              </w:rPr>
            </w:pPr>
            <w:r w:rsidRPr="009B03C1">
              <w:rPr>
                <w:rFonts w:ascii="Calibri" w:hAnsi="Calibri" w:cs="Calibri"/>
                <w:b/>
              </w:rPr>
              <w:t>Kryterium premiujące nr 2</w:t>
            </w:r>
          </w:p>
          <w:p w14:paraId="5B2935E2" w14:textId="77777777" w:rsidR="00F441E0" w:rsidRPr="009B03C1" w:rsidRDefault="00F441E0" w:rsidP="00F441E0">
            <w:pPr>
              <w:pStyle w:val="Akapitzlist"/>
              <w:ind w:left="1440"/>
              <w:rPr>
                <w:rFonts w:ascii="Calibri" w:hAnsi="Calibri" w:cs="Calibri"/>
              </w:rPr>
            </w:pPr>
            <w:r w:rsidRPr="009B03C1">
              <w:rPr>
                <w:rFonts w:ascii="Calibri" w:hAnsi="Calibri" w:cs="Calibri"/>
              </w:rPr>
              <w:t>Do realizacji projektu wnioskodawca lub partner (jeśli dotyczy) zatrudni co najmniej 1 osobę z niepełnosprawnością, w wymiarze odpowiadającym co najmniej ½ etatu i przedstawi we wniosku uzasadnienie dla takiego zatrudnienia</w:t>
            </w:r>
            <w:r w:rsidRPr="009B03C1">
              <w:rPr>
                <w:rFonts w:ascii="Calibri" w:hAnsi="Calibri" w:cs="Calibri"/>
                <w:b/>
              </w:rPr>
              <w:t>. – 2 pkt</w:t>
            </w:r>
            <w:r w:rsidRPr="009B03C1">
              <w:rPr>
                <w:rFonts w:ascii="Calibri" w:hAnsi="Calibri" w:cs="Calibri"/>
              </w:rPr>
              <w:t>.</w:t>
            </w:r>
          </w:p>
          <w:p w14:paraId="5704FCE9" w14:textId="53E5F5DD" w:rsidR="00F441E0" w:rsidRPr="003F73DD" w:rsidRDefault="00F441E0" w:rsidP="00F441E0">
            <w:pPr>
              <w:pStyle w:val="Akapitzlist"/>
              <w:numPr>
                <w:ilvl w:val="1"/>
                <w:numId w:val="12"/>
              </w:numPr>
              <w:autoSpaceDE w:val="0"/>
              <w:autoSpaceDN w:val="0"/>
              <w:adjustRightInd w:val="0"/>
              <w:spacing w:after="306" w:line="240" w:lineRule="auto"/>
              <w:jc w:val="both"/>
              <w:rPr>
                <w:rFonts w:ascii="Calibri" w:hAnsi="Calibri" w:cs="Calibri"/>
                <w:b/>
                <w:color w:val="92D050"/>
              </w:rPr>
            </w:pPr>
            <w:r w:rsidRPr="003F73DD">
              <w:rPr>
                <w:rFonts w:ascii="Calibri" w:hAnsi="Calibri" w:cs="Calibri"/>
                <w:b/>
                <w:color w:val="92D050"/>
              </w:rPr>
              <w:t>Kryterium premiujące nr 3 –</w:t>
            </w:r>
            <w:r w:rsidR="003F73DD">
              <w:rPr>
                <w:rFonts w:ascii="Calibri" w:hAnsi="Calibri" w:cs="Calibri"/>
                <w:b/>
                <w:color w:val="92D050"/>
              </w:rPr>
              <w:t xml:space="preserve"> </w:t>
            </w:r>
            <w:r w:rsidRPr="003F73DD">
              <w:rPr>
                <w:rFonts w:ascii="Calibri" w:hAnsi="Calibri" w:cs="Calibri"/>
                <w:b/>
                <w:color w:val="92D050"/>
              </w:rPr>
              <w:t>spełniamy</w:t>
            </w:r>
          </w:p>
          <w:p w14:paraId="7567605E" w14:textId="77777777" w:rsidR="00F441E0" w:rsidRPr="003F73DD" w:rsidRDefault="00F441E0" w:rsidP="00F441E0">
            <w:pPr>
              <w:pStyle w:val="Akapitzlist"/>
              <w:autoSpaceDE w:val="0"/>
              <w:autoSpaceDN w:val="0"/>
              <w:adjustRightInd w:val="0"/>
              <w:spacing w:after="306" w:line="240" w:lineRule="auto"/>
              <w:ind w:left="1440"/>
              <w:jc w:val="both"/>
              <w:rPr>
                <w:rFonts w:ascii="Calibri" w:hAnsi="Calibri" w:cs="Calibri"/>
                <w:b/>
                <w:color w:val="92D050"/>
              </w:rPr>
            </w:pPr>
            <w:r w:rsidRPr="003F73DD">
              <w:rPr>
                <w:rFonts w:ascii="Calibri" w:hAnsi="Calibri" w:cs="Calibri"/>
                <w:color w:val="92D050"/>
              </w:rPr>
              <w:t xml:space="preserve">Wnioskodawcą projektu jest uczelnia, która nie otrzymała dofinansowania w ramach naboru pt. „Rozwój kwalifikacji i kompetencji osób dorosłych” (nr FERS.01.05-IP.08-008/23) </w:t>
            </w:r>
            <w:r w:rsidRPr="003F73DD">
              <w:rPr>
                <w:rFonts w:ascii="Calibri" w:hAnsi="Calibri" w:cs="Calibri"/>
                <w:b/>
                <w:color w:val="92D050"/>
              </w:rPr>
              <w:t>– 2 pkt.</w:t>
            </w:r>
          </w:p>
          <w:p w14:paraId="18AC9060" w14:textId="77777777" w:rsidR="00F441E0" w:rsidRPr="00F441E0" w:rsidRDefault="00F441E0" w:rsidP="00F441E0">
            <w:pPr>
              <w:pStyle w:val="Akapitzlist"/>
              <w:numPr>
                <w:ilvl w:val="1"/>
                <w:numId w:val="12"/>
              </w:numPr>
              <w:autoSpaceDE w:val="0"/>
              <w:autoSpaceDN w:val="0"/>
              <w:adjustRightInd w:val="0"/>
              <w:spacing w:after="306" w:line="240" w:lineRule="auto"/>
              <w:jc w:val="both"/>
              <w:rPr>
                <w:rFonts w:ascii="Calibri" w:hAnsi="Calibri" w:cs="Calibri"/>
              </w:rPr>
            </w:pPr>
            <w:r w:rsidRPr="009C0ADE">
              <w:rPr>
                <w:rFonts w:ascii="Calibri" w:hAnsi="Calibri" w:cs="Calibri"/>
                <w:b/>
              </w:rPr>
              <w:t>Kryterium premiujące nr 4</w:t>
            </w:r>
          </w:p>
          <w:p w14:paraId="26661F4A" w14:textId="524E15F1" w:rsidR="00485C3E" w:rsidRPr="005D7CE3" w:rsidRDefault="00F441E0" w:rsidP="00937379">
            <w:pPr>
              <w:pStyle w:val="Akapitzlist"/>
              <w:autoSpaceDE w:val="0"/>
              <w:autoSpaceDN w:val="0"/>
              <w:adjustRightInd w:val="0"/>
              <w:spacing w:after="306" w:line="240" w:lineRule="auto"/>
              <w:ind w:left="1440"/>
              <w:jc w:val="both"/>
              <w:rPr>
                <w:rFonts w:ascii="Calibri" w:hAnsi="Calibri" w:cs="Calibri"/>
              </w:rPr>
            </w:pPr>
            <w:r w:rsidRPr="009C0ADE">
              <w:rPr>
                <w:rFonts w:ascii="Calibri" w:hAnsi="Calibri" w:cs="Calibri"/>
              </w:rPr>
              <w:t xml:space="preserve">Wnioskodawcą projektu jest </w:t>
            </w:r>
            <w:r w:rsidRPr="009C0ADE">
              <w:rPr>
                <w:rFonts w:ascii="Calibri" w:hAnsi="Calibri" w:cs="Calibri"/>
                <w:b/>
              </w:rPr>
              <w:t>uczelnia, która posiada siedzibę lub filię</w:t>
            </w:r>
            <w:r w:rsidRPr="009C0ADE">
              <w:rPr>
                <w:rFonts w:ascii="Calibri" w:hAnsi="Calibri" w:cs="Calibri"/>
              </w:rPr>
              <w:t xml:space="preserve"> w mieście będącym ośrodkiem </w:t>
            </w:r>
            <w:proofErr w:type="spellStart"/>
            <w:r w:rsidRPr="009C0ADE">
              <w:rPr>
                <w:rFonts w:ascii="Calibri" w:hAnsi="Calibri" w:cs="Calibri"/>
              </w:rPr>
              <w:t>subregionalnym</w:t>
            </w:r>
            <w:proofErr w:type="spellEnd"/>
            <w:r w:rsidRPr="009C0ADE">
              <w:rPr>
                <w:rFonts w:ascii="Calibri" w:hAnsi="Calibri" w:cs="Calibri"/>
              </w:rPr>
              <w:t>, tj.: Bełchatów, Biała Podlaska, Bolesławiec, Chełm, Chojnice, Ciechanów, Cieszyn, Ełk, Głogów, Gniezno, Inowrocław, Jelenia</w:t>
            </w:r>
            <w:r>
              <w:t xml:space="preserve"> </w:t>
            </w:r>
            <w:r w:rsidRPr="009C0ADE">
              <w:rPr>
                <w:rFonts w:ascii="Calibri" w:hAnsi="Calibri" w:cs="Calibri"/>
              </w:rPr>
              <w:t xml:space="preserve">Góra, Kędzierzyn-Koźle, Kołobrzeg, Konin, Krosno, Kutno, Kwidzyn, Leszno, Lubin, Łomża, Mielec, Nowy Sącz, Nowy Targ, Nysa, Ostrołęka, Ostrowiec Świętokrzyski, Ostrów Wielkopolski, Oświęcim, Piła, Piotrków Trybunalski, Przemyśl, Puławy, Racibórz, Radomsko, Sanok, Siedlce, Sieradz, Skarżysko-Kamienna, Skierniewice, Stalowa Wola, Starachowice, Starogard Gdański, Suwałki, Szczecinek, Świdnica, Tarnobrzeg, Tomaszów Mazowiecki, Zakopane, Zamość, Zawiercie, Żyrardów. Wszystkie działania dydaktyczne zaplanowane w projekcie muszą być realizowane w ośrodku </w:t>
            </w:r>
            <w:proofErr w:type="spellStart"/>
            <w:r w:rsidRPr="009C0ADE">
              <w:rPr>
                <w:rFonts w:ascii="Calibri" w:hAnsi="Calibri" w:cs="Calibri"/>
              </w:rPr>
              <w:t>subregionalnym</w:t>
            </w:r>
            <w:proofErr w:type="spellEnd"/>
            <w:r w:rsidRPr="009C0ADE">
              <w:rPr>
                <w:rFonts w:ascii="Calibri" w:hAnsi="Calibri" w:cs="Calibri"/>
              </w:rPr>
              <w:t xml:space="preserve"> </w:t>
            </w:r>
            <w:r w:rsidRPr="009C0ADE">
              <w:rPr>
                <w:rFonts w:ascii="Calibri" w:hAnsi="Calibri" w:cs="Calibri"/>
                <w:b/>
              </w:rPr>
              <w:t>– 2 pkt.</w:t>
            </w:r>
          </w:p>
        </w:tc>
      </w:tr>
      <w:tr w:rsidR="00C07085" w:rsidRPr="00485C3E" w14:paraId="5CEBB041" w14:textId="77777777" w:rsidTr="00485C3E">
        <w:trPr>
          <w:trHeight w:val="147"/>
        </w:trPr>
        <w:tc>
          <w:tcPr>
            <w:tcW w:w="9180" w:type="dxa"/>
          </w:tcPr>
          <w:p w14:paraId="521DD11A" w14:textId="77777777" w:rsidR="00C07085" w:rsidRPr="002D6D5F" w:rsidRDefault="00C07085" w:rsidP="00485C3E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</w:tbl>
    <w:p w14:paraId="0C23B4AD" w14:textId="6D01C950" w:rsidR="006C7001" w:rsidRDefault="006C7001" w:rsidP="00485C3E">
      <w:pPr>
        <w:spacing w:after="0" w:line="240" w:lineRule="auto"/>
        <w:jc w:val="both"/>
        <w:rPr>
          <w:u w:val="single"/>
        </w:rPr>
      </w:pPr>
    </w:p>
    <w:p w14:paraId="63918CDD" w14:textId="657674A8" w:rsidR="003E5952" w:rsidRDefault="006C7001" w:rsidP="00C06E75">
      <w:pPr>
        <w:rPr>
          <w:b/>
          <w:bCs/>
        </w:rPr>
      </w:pPr>
      <w:r>
        <w:rPr>
          <w:u w:val="single"/>
        </w:rPr>
        <w:br w:type="page"/>
      </w:r>
    </w:p>
    <w:p w14:paraId="06EC6362" w14:textId="7BFD2249" w:rsidR="006C7001" w:rsidRDefault="00BE5BE7" w:rsidP="006C7001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lastRenderedPageBreak/>
        <w:t>Formularz zgłoszeniowy</w:t>
      </w:r>
    </w:p>
    <w:p w14:paraId="1CA37DE9" w14:textId="7EA7171C" w:rsidR="005E341D" w:rsidRDefault="005E341D" w:rsidP="006C7001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należy przekazać w terminie </w:t>
      </w:r>
      <w:r w:rsidR="00C06E75">
        <w:rPr>
          <w:b/>
          <w:bCs/>
        </w:rPr>
        <w:t>d</w:t>
      </w:r>
      <w:r>
        <w:rPr>
          <w:b/>
          <w:bCs/>
        </w:rPr>
        <w:t xml:space="preserve">o </w:t>
      </w:r>
      <w:r w:rsidR="00C06E75">
        <w:rPr>
          <w:b/>
          <w:bCs/>
        </w:rPr>
        <w:t>1</w:t>
      </w:r>
      <w:r w:rsidR="00F441E0">
        <w:rPr>
          <w:b/>
          <w:bCs/>
        </w:rPr>
        <w:t>5</w:t>
      </w:r>
      <w:r>
        <w:rPr>
          <w:b/>
          <w:bCs/>
        </w:rPr>
        <w:t>.</w:t>
      </w:r>
      <w:r w:rsidR="00F441E0">
        <w:rPr>
          <w:b/>
          <w:bCs/>
        </w:rPr>
        <w:t>05</w:t>
      </w:r>
      <w:r>
        <w:rPr>
          <w:b/>
          <w:bCs/>
        </w:rPr>
        <w:t>.20</w:t>
      </w:r>
      <w:r w:rsidR="00C06E75">
        <w:rPr>
          <w:b/>
          <w:bCs/>
        </w:rPr>
        <w:t>2</w:t>
      </w:r>
      <w:r w:rsidR="00F441E0">
        <w:rPr>
          <w:b/>
          <w:bCs/>
        </w:rPr>
        <w:t>6</w:t>
      </w:r>
    </w:p>
    <w:p w14:paraId="2DA2A54B" w14:textId="76830B6A" w:rsidR="005E341D" w:rsidRDefault="005E341D" w:rsidP="006C7001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na adres: </w:t>
      </w:r>
      <w:hyperlink r:id="rId8" w:history="1">
        <w:r w:rsidRPr="00975CDC">
          <w:rPr>
            <w:rStyle w:val="Hipercze"/>
            <w:b/>
            <w:bCs/>
          </w:rPr>
          <w:t>fundusze@pum.edu.pl</w:t>
        </w:r>
      </w:hyperlink>
      <w:r>
        <w:rPr>
          <w:b/>
          <w:bCs/>
        </w:rPr>
        <w:t xml:space="preserve"> </w:t>
      </w:r>
    </w:p>
    <w:tbl>
      <w:tblPr>
        <w:tblStyle w:val="Tabela-Siatka"/>
        <w:tblW w:w="10065" w:type="dxa"/>
        <w:tblInd w:w="-431" w:type="dxa"/>
        <w:tblLook w:val="04A0" w:firstRow="1" w:lastRow="0" w:firstColumn="1" w:lastColumn="0" w:noHBand="0" w:noVBand="1"/>
      </w:tblPr>
      <w:tblGrid>
        <w:gridCol w:w="5104"/>
        <w:gridCol w:w="4961"/>
      </w:tblGrid>
      <w:tr w:rsidR="006C7001" w14:paraId="7BB58CCF" w14:textId="77777777" w:rsidTr="00F2568E">
        <w:tc>
          <w:tcPr>
            <w:tcW w:w="10065" w:type="dxa"/>
            <w:gridSpan w:val="2"/>
            <w:shd w:val="clear" w:color="auto" w:fill="D9D9D9" w:themeFill="background1" w:themeFillShade="D9"/>
          </w:tcPr>
          <w:p w14:paraId="5CE29686" w14:textId="2D009D78" w:rsidR="006C7001" w:rsidRPr="000D1F8A" w:rsidRDefault="006C7001" w:rsidP="00485C3E">
            <w:pPr>
              <w:jc w:val="both"/>
              <w:rPr>
                <w:b/>
                <w:bCs/>
                <w:u w:val="single"/>
              </w:rPr>
            </w:pPr>
            <w:r w:rsidRPr="000D1F8A">
              <w:rPr>
                <w:b/>
                <w:bCs/>
                <w:u w:val="single"/>
              </w:rPr>
              <w:t xml:space="preserve">Dane kontaktowe </w:t>
            </w:r>
          </w:p>
        </w:tc>
      </w:tr>
      <w:tr w:rsidR="006C7001" w14:paraId="2A7D784D" w14:textId="77777777" w:rsidTr="00ED5B84">
        <w:tc>
          <w:tcPr>
            <w:tcW w:w="5104" w:type="dxa"/>
          </w:tcPr>
          <w:p w14:paraId="22B958A0" w14:textId="285C5E1C" w:rsidR="006C7001" w:rsidRPr="006C7001" w:rsidRDefault="006C7001" w:rsidP="00485C3E">
            <w:pPr>
              <w:jc w:val="both"/>
            </w:pPr>
            <w:r w:rsidRPr="006C7001">
              <w:t>Imię i nazwisko osoby zgłaszającej pomysł</w:t>
            </w:r>
          </w:p>
        </w:tc>
        <w:tc>
          <w:tcPr>
            <w:tcW w:w="4961" w:type="dxa"/>
          </w:tcPr>
          <w:p w14:paraId="3B89A4A1" w14:textId="77777777" w:rsidR="006C7001" w:rsidRPr="003C0057" w:rsidRDefault="006C7001" w:rsidP="00485C3E">
            <w:pPr>
              <w:jc w:val="both"/>
            </w:pPr>
          </w:p>
        </w:tc>
      </w:tr>
      <w:tr w:rsidR="006C7001" w14:paraId="376A87A1" w14:textId="77777777" w:rsidTr="00ED5B84">
        <w:tc>
          <w:tcPr>
            <w:tcW w:w="5104" w:type="dxa"/>
          </w:tcPr>
          <w:p w14:paraId="2A7CE436" w14:textId="00EDD7E1" w:rsidR="006C7001" w:rsidRPr="006C7001" w:rsidRDefault="006C7001" w:rsidP="00485C3E">
            <w:pPr>
              <w:jc w:val="both"/>
            </w:pPr>
            <w:r w:rsidRPr="006C7001">
              <w:t xml:space="preserve">Nazwa jednostki </w:t>
            </w:r>
            <w:r>
              <w:t xml:space="preserve">organizacyjnej </w:t>
            </w:r>
            <w:r w:rsidRPr="006C7001">
              <w:t xml:space="preserve"> </w:t>
            </w:r>
          </w:p>
        </w:tc>
        <w:tc>
          <w:tcPr>
            <w:tcW w:w="4961" w:type="dxa"/>
          </w:tcPr>
          <w:p w14:paraId="144BB4FA" w14:textId="77777777" w:rsidR="006C7001" w:rsidRPr="003C0057" w:rsidRDefault="006C7001" w:rsidP="00485C3E">
            <w:pPr>
              <w:jc w:val="both"/>
            </w:pPr>
          </w:p>
        </w:tc>
      </w:tr>
      <w:tr w:rsidR="000D1F8A" w14:paraId="4459389E" w14:textId="77777777" w:rsidTr="00ED5B84">
        <w:tc>
          <w:tcPr>
            <w:tcW w:w="5104" w:type="dxa"/>
          </w:tcPr>
          <w:p w14:paraId="76A9F7B1" w14:textId="0BE590D3" w:rsidR="000D1F8A" w:rsidRDefault="000D1F8A" w:rsidP="00485C3E">
            <w:pPr>
              <w:jc w:val="both"/>
            </w:pPr>
            <w:r>
              <w:t xml:space="preserve">Wydział </w:t>
            </w:r>
          </w:p>
        </w:tc>
        <w:tc>
          <w:tcPr>
            <w:tcW w:w="4961" w:type="dxa"/>
          </w:tcPr>
          <w:p w14:paraId="71903549" w14:textId="77777777" w:rsidR="000D1F8A" w:rsidRPr="003C0057" w:rsidRDefault="000D1F8A" w:rsidP="00485C3E">
            <w:pPr>
              <w:jc w:val="both"/>
            </w:pPr>
          </w:p>
        </w:tc>
      </w:tr>
      <w:tr w:rsidR="006C7001" w14:paraId="5D898109" w14:textId="77777777" w:rsidTr="00ED5B84">
        <w:tc>
          <w:tcPr>
            <w:tcW w:w="5104" w:type="dxa"/>
          </w:tcPr>
          <w:p w14:paraId="0CE1F6CB" w14:textId="4A40666D" w:rsidR="006C7001" w:rsidRPr="006C7001" w:rsidRDefault="006C7001" w:rsidP="00485C3E">
            <w:pPr>
              <w:jc w:val="both"/>
            </w:pPr>
            <w:r>
              <w:t xml:space="preserve">Kierownik jednostki organizacyjnej </w:t>
            </w:r>
          </w:p>
        </w:tc>
        <w:tc>
          <w:tcPr>
            <w:tcW w:w="4961" w:type="dxa"/>
          </w:tcPr>
          <w:p w14:paraId="53C59247" w14:textId="77777777" w:rsidR="006C7001" w:rsidRPr="003C0057" w:rsidRDefault="006C7001" w:rsidP="00485C3E">
            <w:pPr>
              <w:jc w:val="both"/>
            </w:pPr>
          </w:p>
        </w:tc>
      </w:tr>
      <w:tr w:rsidR="006C7001" w14:paraId="5C1DDFFF" w14:textId="77777777" w:rsidTr="00ED5B84">
        <w:tc>
          <w:tcPr>
            <w:tcW w:w="5104" w:type="dxa"/>
          </w:tcPr>
          <w:p w14:paraId="7F282EE7" w14:textId="7F5A7623" w:rsidR="006C7001" w:rsidRPr="006C7001" w:rsidRDefault="006C7001" w:rsidP="00485C3E">
            <w:pPr>
              <w:jc w:val="both"/>
            </w:pPr>
            <w:r>
              <w:t xml:space="preserve">Dane kontaktowe: e-mail, nr telefonu </w:t>
            </w:r>
          </w:p>
        </w:tc>
        <w:tc>
          <w:tcPr>
            <w:tcW w:w="4961" w:type="dxa"/>
          </w:tcPr>
          <w:p w14:paraId="439C3EB1" w14:textId="77777777" w:rsidR="006C7001" w:rsidRPr="003C0057" w:rsidRDefault="006C7001" w:rsidP="00485C3E">
            <w:pPr>
              <w:jc w:val="both"/>
            </w:pPr>
          </w:p>
        </w:tc>
      </w:tr>
      <w:tr w:rsidR="006C7001" w14:paraId="4FC929AD" w14:textId="77777777" w:rsidTr="00F2568E">
        <w:tc>
          <w:tcPr>
            <w:tcW w:w="10065" w:type="dxa"/>
            <w:gridSpan w:val="2"/>
            <w:shd w:val="clear" w:color="auto" w:fill="D9D9D9" w:themeFill="background1" w:themeFillShade="D9"/>
          </w:tcPr>
          <w:p w14:paraId="30B8587F" w14:textId="0F0B30EC" w:rsidR="00690B22" w:rsidRDefault="006C7001" w:rsidP="00485C3E">
            <w:pPr>
              <w:jc w:val="both"/>
              <w:rPr>
                <w:i/>
                <w:iCs/>
              </w:rPr>
            </w:pPr>
            <w:r w:rsidRPr="000D1F8A">
              <w:rPr>
                <w:b/>
                <w:bCs/>
                <w:u w:val="single"/>
              </w:rPr>
              <w:t>Zakres planowanych aktywności</w:t>
            </w:r>
            <w:r w:rsidR="007F1BF4">
              <w:rPr>
                <w:b/>
                <w:bCs/>
                <w:u w:val="single"/>
              </w:rPr>
              <w:t>:</w:t>
            </w:r>
          </w:p>
          <w:p w14:paraId="5284E81B" w14:textId="5B143168" w:rsidR="006C7001" w:rsidRPr="000D1F8A" w:rsidRDefault="003E5952" w:rsidP="00485C3E">
            <w:pPr>
              <w:jc w:val="both"/>
              <w:rPr>
                <w:b/>
                <w:bCs/>
                <w:u w:val="single"/>
              </w:rPr>
            </w:pPr>
            <w:r w:rsidRPr="00722C6F">
              <w:rPr>
                <w:i/>
                <w:iCs/>
                <w:sz w:val="18"/>
              </w:rPr>
              <w:t>w przypadku większej liczby aktywności należy powielić liczbę wierszy dla każdej aktywności przygotować odrębny wstępny opis zadania</w:t>
            </w:r>
            <w:r w:rsidRPr="00722C6F">
              <w:rPr>
                <w:b/>
                <w:bCs/>
                <w:sz w:val="18"/>
                <w:u w:val="single"/>
              </w:rPr>
              <w:t xml:space="preserve"> </w:t>
            </w:r>
          </w:p>
        </w:tc>
      </w:tr>
      <w:tr w:rsidR="000F14C7" w14:paraId="7897DA34" w14:textId="77777777" w:rsidTr="00ED5B84">
        <w:trPr>
          <w:trHeight w:val="279"/>
        </w:trPr>
        <w:tc>
          <w:tcPr>
            <w:tcW w:w="5104" w:type="dxa"/>
          </w:tcPr>
          <w:p w14:paraId="2C579543" w14:textId="007C1086" w:rsidR="000F14C7" w:rsidRPr="00EE2DCC" w:rsidRDefault="00CE606A" w:rsidP="00810924">
            <w:r w:rsidRPr="00CE606A">
              <w:t>Propozycja tytułu projektu (</w:t>
            </w:r>
            <w:r w:rsidRPr="003172B5">
              <w:rPr>
                <w:sz w:val="18"/>
              </w:rPr>
              <w:t>krótki i zwięzły</w:t>
            </w:r>
            <w:r w:rsidRPr="00CE606A">
              <w:t>)</w:t>
            </w:r>
          </w:p>
        </w:tc>
        <w:tc>
          <w:tcPr>
            <w:tcW w:w="4961" w:type="dxa"/>
          </w:tcPr>
          <w:p w14:paraId="3705E7BC" w14:textId="77777777" w:rsidR="000F14C7" w:rsidRPr="003C0057" w:rsidRDefault="000F14C7" w:rsidP="00485C3E">
            <w:pPr>
              <w:jc w:val="both"/>
            </w:pPr>
          </w:p>
        </w:tc>
      </w:tr>
      <w:tr w:rsidR="00CE606A" w14:paraId="4BC12138" w14:textId="77777777" w:rsidTr="00ED5B84">
        <w:trPr>
          <w:trHeight w:val="279"/>
        </w:trPr>
        <w:tc>
          <w:tcPr>
            <w:tcW w:w="5104" w:type="dxa"/>
          </w:tcPr>
          <w:p w14:paraId="50AD18AE" w14:textId="4B646280" w:rsidR="00CE606A" w:rsidRPr="00CE606A" w:rsidRDefault="00CE606A" w:rsidP="00810924">
            <w:r w:rsidRPr="00CE606A">
              <w:t>Podać termin realizacji projektu</w:t>
            </w:r>
          </w:p>
        </w:tc>
        <w:tc>
          <w:tcPr>
            <w:tcW w:w="4961" w:type="dxa"/>
          </w:tcPr>
          <w:p w14:paraId="1B98B0BE" w14:textId="77777777" w:rsidR="00CE606A" w:rsidRPr="003C0057" w:rsidRDefault="00CE606A" w:rsidP="00485C3E">
            <w:pPr>
              <w:jc w:val="both"/>
            </w:pPr>
          </w:p>
        </w:tc>
      </w:tr>
      <w:tr w:rsidR="00CE606A" w14:paraId="07B7893E" w14:textId="77777777" w:rsidTr="00ED5B84">
        <w:trPr>
          <w:trHeight w:val="279"/>
        </w:trPr>
        <w:tc>
          <w:tcPr>
            <w:tcW w:w="5104" w:type="dxa"/>
          </w:tcPr>
          <w:p w14:paraId="757C34DC" w14:textId="1CDAAA0A" w:rsidR="00CE606A" w:rsidRPr="00CE606A" w:rsidRDefault="00CE606A" w:rsidP="00810924">
            <w:r w:rsidRPr="00CE606A">
              <w:t>Podać szacowaną wartość projektu</w:t>
            </w:r>
          </w:p>
        </w:tc>
        <w:tc>
          <w:tcPr>
            <w:tcW w:w="4961" w:type="dxa"/>
          </w:tcPr>
          <w:p w14:paraId="3904C99E" w14:textId="77777777" w:rsidR="00CE606A" w:rsidRPr="003C0057" w:rsidRDefault="00CE606A" w:rsidP="00485C3E">
            <w:pPr>
              <w:jc w:val="both"/>
            </w:pPr>
          </w:p>
        </w:tc>
      </w:tr>
      <w:tr w:rsidR="00CE606A" w14:paraId="43487F12" w14:textId="77777777" w:rsidTr="00ED5B84">
        <w:trPr>
          <w:trHeight w:val="279"/>
        </w:trPr>
        <w:tc>
          <w:tcPr>
            <w:tcW w:w="5104" w:type="dxa"/>
          </w:tcPr>
          <w:p w14:paraId="6DC46980" w14:textId="6F4E3FF4" w:rsidR="00CE606A" w:rsidRPr="00CE606A" w:rsidRDefault="00CE606A" w:rsidP="00810924">
            <w:r w:rsidRPr="00EE2DCC">
              <w:t xml:space="preserve">Podać czy pomysł dotyczy przekwalifikowania się </w:t>
            </w:r>
            <w:r w:rsidRPr="00EE2DCC">
              <w:rPr>
                <w:b/>
              </w:rPr>
              <w:t>(</w:t>
            </w:r>
            <w:proofErr w:type="spellStart"/>
            <w:r w:rsidRPr="00EE2DCC">
              <w:rPr>
                <w:b/>
              </w:rPr>
              <w:t>reskilling</w:t>
            </w:r>
            <w:proofErr w:type="spellEnd"/>
            <w:r w:rsidRPr="00EE2DCC">
              <w:rPr>
                <w:b/>
              </w:rPr>
              <w:t>)</w:t>
            </w:r>
            <w:r w:rsidRPr="00EE2DCC">
              <w:t xml:space="preserve"> czy wypełnienia luk w umiejętnościach </w:t>
            </w:r>
            <w:r w:rsidRPr="00EE2DCC">
              <w:rPr>
                <w:b/>
              </w:rPr>
              <w:t>(</w:t>
            </w:r>
            <w:proofErr w:type="spellStart"/>
            <w:r w:rsidRPr="00EE2DCC">
              <w:rPr>
                <w:b/>
              </w:rPr>
              <w:t>skills</w:t>
            </w:r>
            <w:proofErr w:type="spellEnd"/>
            <w:r w:rsidRPr="00EE2DCC">
              <w:rPr>
                <w:b/>
              </w:rPr>
              <w:t xml:space="preserve"> gap)</w:t>
            </w:r>
          </w:p>
        </w:tc>
        <w:tc>
          <w:tcPr>
            <w:tcW w:w="4961" w:type="dxa"/>
          </w:tcPr>
          <w:p w14:paraId="23104C36" w14:textId="77777777" w:rsidR="00CE606A" w:rsidRPr="003C0057" w:rsidRDefault="00CE606A" w:rsidP="00485C3E">
            <w:pPr>
              <w:jc w:val="both"/>
            </w:pPr>
          </w:p>
        </w:tc>
      </w:tr>
      <w:tr w:rsidR="00CE606A" w14:paraId="0B87452A" w14:textId="77777777" w:rsidTr="00ED5B84">
        <w:trPr>
          <w:trHeight w:val="279"/>
        </w:trPr>
        <w:tc>
          <w:tcPr>
            <w:tcW w:w="5104" w:type="dxa"/>
          </w:tcPr>
          <w:p w14:paraId="6C00ACCB" w14:textId="207AA19C" w:rsidR="00CE606A" w:rsidRPr="00EE2DCC" w:rsidRDefault="00CE606A" w:rsidP="00810924">
            <w:r w:rsidRPr="00CE606A">
              <w:t>Czy projekt dotyczy opracowania nowych programów dydaktycznych i ich realizacji (</w:t>
            </w:r>
            <w:r w:rsidRPr="003172B5">
              <w:rPr>
                <w:sz w:val="18"/>
              </w:rPr>
              <w:t>nie mogą być dofinansowane modyfikacje programów już posiadanych przez Wnioskodawcę</w:t>
            </w:r>
            <w:r w:rsidRPr="00CE606A">
              <w:t>)</w:t>
            </w:r>
          </w:p>
        </w:tc>
        <w:tc>
          <w:tcPr>
            <w:tcW w:w="4961" w:type="dxa"/>
          </w:tcPr>
          <w:p w14:paraId="70F1E912" w14:textId="77777777" w:rsidR="00CE606A" w:rsidRPr="003C0057" w:rsidRDefault="00CE606A" w:rsidP="00485C3E">
            <w:pPr>
              <w:jc w:val="both"/>
            </w:pPr>
          </w:p>
        </w:tc>
      </w:tr>
      <w:tr w:rsidR="007F1BF4" w14:paraId="26324C0D" w14:textId="77777777" w:rsidTr="00ED5B84">
        <w:trPr>
          <w:trHeight w:val="829"/>
        </w:trPr>
        <w:tc>
          <w:tcPr>
            <w:tcW w:w="5104" w:type="dxa"/>
          </w:tcPr>
          <w:p w14:paraId="660295A2" w14:textId="38851EFD" w:rsidR="007F1BF4" w:rsidRPr="00EE2DCC" w:rsidRDefault="003172B5" w:rsidP="00810924">
            <w:r>
              <w:t>Podać o</w:t>
            </w:r>
            <w:r w:rsidR="007F1BF4" w:rsidRPr="00EE2DCC">
              <w:t xml:space="preserve">gólny opis planowanego </w:t>
            </w:r>
            <w:r w:rsidR="00080E4A" w:rsidRPr="00EE2DCC">
              <w:t>działania</w:t>
            </w:r>
            <w:r w:rsidR="007F1BF4" w:rsidRPr="00EE2DCC">
              <w:t>, zbliżony program</w:t>
            </w:r>
            <w:r w:rsidR="0002295B" w:rsidRPr="00EE2DCC">
              <w:t xml:space="preserve"> dydaktyczny</w:t>
            </w:r>
            <w:r w:rsidR="007F1BF4" w:rsidRPr="00EE2DCC">
              <w:t>, rodzaj aktywności, kto będzie realizował aktywności własna kadr</w:t>
            </w:r>
            <w:r w:rsidR="0002295B" w:rsidRPr="00EE2DCC">
              <w:t>a</w:t>
            </w:r>
            <w:r w:rsidR="007F1BF4" w:rsidRPr="00EE2DCC">
              <w:t xml:space="preserve"> / usługi</w:t>
            </w:r>
          </w:p>
        </w:tc>
        <w:tc>
          <w:tcPr>
            <w:tcW w:w="4961" w:type="dxa"/>
          </w:tcPr>
          <w:p w14:paraId="0C3346DD" w14:textId="42D6842E" w:rsidR="007F1BF4" w:rsidRPr="003C0057" w:rsidRDefault="007F1BF4" w:rsidP="007F1BF4">
            <w:pPr>
              <w:jc w:val="both"/>
            </w:pPr>
          </w:p>
        </w:tc>
      </w:tr>
      <w:tr w:rsidR="007F1BF4" w14:paraId="259533BD" w14:textId="77777777" w:rsidTr="00CE606A">
        <w:trPr>
          <w:trHeight w:val="541"/>
        </w:trPr>
        <w:tc>
          <w:tcPr>
            <w:tcW w:w="5104" w:type="dxa"/>
          </w:tcPr>
          <w:p w14:paraId="729C584D" w14:textId="74B9E078" w:rsidR="007F1BF4" w:rsidRPr="00EE2DCC" w:rsidRDefault="003172B5" w:rsidP="00810924">
            <w:r>
              <w:t>Podać r</w:t>
            </w:r>
            <w:r w:rsidR="00CE606A" w:rsidRPr="00CE606A">
              <w:t>oczn</w:t>
            </w:r>
            <w:r>
              <w:t>ą</w:t>
            </w:r>
            <w:r w:rsidR="00CE606A" w:rsidRPr="00CE606A">
              <w:t xml:space="preserve"> liczb</w:t>
            </w:r>
            <w:r>
              <w:t>ę</w:t>
            </w:r>
            <w:r w:rsidR="00CE606A" w:rsidRPr="00CE606A">
              <w:t xml:space="preserve"> użytkowników i metod</w:t>
            </w:r>
            <w:r>
              <w:t>ę</w:t>
            </w:r>
            <w:r w:rsidR="00CE606A" w:rsidRPr="00CE606A">
              <w:t xml:space="preserve"> szacowania (np. badanie na próbie, przybliżone wartości itp.)</w:t>
            </w:r>
          </w:p>
        </w:tc>
        <w:tc>
          <w:tcPr>
            <w:tcW w:w="4961" w:type="dxa"/>
          </w:tcPr>
          <w:p w14:paraId="72F46A0C" w14:textId="31E89630" w:rsidR="007F1BF4" w:rsidRPr="003C0057" w:rsidRDefault="007F1BF4" w:rsidP="007F1BF4">
            <w:pPr>
              <w:jc w:val="both"/>
            </w:pPr>
          </w:p>
        </w:tc>
      </w:tr>
      <w:tr w:rsidR="003172B5" w14:paraId="02C5C38F" w14:textId="77777777" w:rsidTr="00CE606A">
        <w:trPr>
          <w:trHeight w:val="541"/>
        </w:trPr>
        <w:tc>
          <w:tcPr>
            <w:tcW w:w="5104" w:type="dxa"/>
          </w:tcPr>
          <w:p w14:paraId="3E246B34" w14:textId="3C0E970E" w:rsidR="003172B5" w:rsidRDefault="003172B5" w:rsidP="00810924">
            <w:r w:rsidRPr="00EE2DCC">
              <w:t xml:space="preserve">Podać czy jest gotowy obligatoryjny dokument z diagnozy przeprowadzonej przez wnioskodawcę </w:t>
            </w:r>
            <w:r>
              <w:br/>
            </w:r>
            <w:r w:rsidRPr="00EE2DCC">
              <w:t>(</w:t>
            </w:r>
            <w:r w:rsidRPr="00EE2DCC">
              <w:rPr>
                <w:sz w:val="18"/>
              </w:rPr>
              <w:t xml:space="preserve">na podstawie aktualnych powszechnie dostępnych analiz, analiz własnych, strategii lub opracowań dotyczących luk kompetencyjnych w odniesieniu do potrzeb rynku pracy </w:t>
            </w:r>
            <w:r>
              <w:rPr>
                <w:sz w:val="18"/>
              </w:rPr>
              <w:br/>
            </w:r>
            <w:r w:rsidRPr="00EE2DCC">
              <w:rPr>
                <w:sz w:val="18"/>
              </w:rPr>
              <w:t>i gospodarki</w:t>
            </w:r>
            <w:r w:rsidRPr="00EE2DCC">
              <w:t xml:space="preserve">) - </w:t>
            </w:r>
            <w:r w:rsidRPr="00F2568E">
              <w:t>dołączyć do formularza</w:t>
            </w:r>
          </w:p>
        </w:tc>
        <w:tc>
          <w:tcPr>
            <w:tcW w:w="4961" w:type="dxa"/>
          </w:tcPr>
          <w:p w14:paraId="16317798" w14:textId="77777777" w:rsidR="003172B5" w:rsidRPr="003C0057" w:rsidRDefault="003172B5" w:rsidP="007F1BF4">
            <w:pPr>
              <w:jc w:val="both"/>
            </w:pPr>
          </w:p>
        </w:tc>
      </w:tr>
      <w:tr w:rsidR="00CF6A98" w14:paraId="159AF0AB" w14:textId="77777777" w:rsidTr="00ED5B84">
        <w:trPr>
          <w:trHeight w:val="722"/>
        </w:trPr>
        <w:tc>
          <w:tcPr>
            <w:tcW w:w="5104" w:type="dxa"/>
          </w:tcPr>
          <w:p w14:paraId="1A63454F" w14:textId="3BBE3C6E" w:rsidR="00CF6A98" w:rsidRPr="00EE2DCC" w:rsidRDefault="003172B5" w:rsidP="00810924">
            <w:r>
              <w:t>Podać o</w:t>
            </w:r>
            <w:r w:rsidR="00CE606A" w:rsidRPr="00CE606A">
              <w:t>gólny opis efektów, opis nabytych kwalifikacji, zastosowanie nabytych kompetencji na rynku pracy oraz podstaw</w:t>
            </w:r>
            <w:r>
              <w:t>ę</w:t>
            </w:r>
            <w:r w:rsidR="00CE606A" w:rsidRPr="00CE606A">
              <w:t xml:space="preserve"> diagnozy</w:t>
            </w:r>
          </w:p>
        </w:tc>
        <w:tc>
          <w:tcPr>
            <w:tcW w:w="4961" w:type="dxa"/>
          </w:tcPr>
          <w:p w14:paraId="6D66A37D" w14:textId="0E19DEC5" w:rsidR="00CF6A98" w:rsidRPr="003C0057" w:rsidRDefault="00CF6A98" w:rsidP="00F441E0"/>
        </w:tc>
      </w:tr>
      <w:tr w:rsidR="00F2568E" w14:paraId="64D3577B" w14:textId="77777777" w:rsidTr="00ED5B84">
        <w:trPr>
          <w:trHeight w:val="722"/>
        </w:trPr>
        <w:tc>
          <w:tcPr>
            <w:tcW w:w="5104" w:type="dxa"/>
          </w:tcPr>
          <w:p w14:paraId="30C723E4" w14:textId="47EF0DBA" w:rsidR="00F2568E" w:rsidRPr="00EE2DCC" w:rsidRDefault="00F2568E" w:rsidP="00810924">
            <w:r w:rsidRPr="00F2568E">
              <w:t>Projekt przewiduje wsparcie w zakresie podnoszenia kompetencji lub nabywania kwalifikacji w zakresie przynajmniej jednego obszaru technologii krytycznej dla rozwoju gospodarki</w:t>
            </w:r>
            <w:r>
              <w:t xml:space="preserve"> (</w:t>
            </w:r>
            <w:r w:rsidRPr="00F2568E">
              <w:rPr>
                <w:sz w:val="18"/>
              </w:rPr>
              <w:t>jeżeli tak to jakie</w:t>
            </w:r>
            <w:r w:rsidR="00722C6F">
              <w:rPr>
                <w:sz w:val="18"/>
              </w:rPr>
              <w:t>j</w:t>
            </w:r>
            <w:r>
              <w:t>)</w:t>
            </w:r>
          </w:p>
        </w:tc>
        <w:tc>
          <w:tcPr>
            <w:tcW w:w="4961" w:type="dxa"/>
          </w:tcPr>
          <w:p w14:paraId="62B8C10F" w14:textId="77777777" w:rsidR="00F2568E" w:rsidRPr="003C0057" w:rsidRDefault="00F2568E" w:rsidP="00F441E0">
            <w:bookmarkStart w:id="0" w:name="_GoBack"/>
            <w:bookmarkEnd w:id="0"/>
          </w:p>
        </w:tc>
      </w:tr>
      <w:tr w:rsidR="007F1BF4" w14:paraId="52E495D0" w14:textId="77777777" w:rsidTr="00CE606A">
        <w:trPr>
          <w:trHeight w:val="505"/>
        </w:trPr>
        <w:tc>
          <w:tcPr>
            <w:tcW w:w="5104" w:type="dxa"/>
          </w:tcPr>
          <w:p w14:paraId="7ECDFF2F" w14:textId="42539871" w:rsidR="007F1BF4" w:rsidRPr="00EE2DCC" w:rsidRDefault="007276EE" w:rsidP="00810924">
            <w:r w:rsidRPr="00EE2DCC">
              <w:t>Doposażenie - o</w:t>
            </w:r>
            <w:r w:rsidR="007F1BF4" w:rsidRPr="00EE2DCC">
              <w:t>gólny wykaz niezbędnych materiałów dydaktycznych, materiałów zużywalnych</w:t>
            </w:r>
            <w:r w:rsidR="00810924" w:rsidRPr="00EE2DCC">
              <w:t>, sprzętu</w:t>
            </w:r>
            <w:r w:rsidRPr="00EE2DCC">
              <w:t xml:space="preserve"> itp.</w:t>
            </w:r>
          </w:p>
        </w:tc>
        <w:tc>
          <w:tcPr>
            <w:tcW w:w="4961" w:type="dxa"/>
          </w:tcPr>
          <w:p w14:paraId="3FC3BADD" w14:textId="77777777" w:rsidR="007F1BF4" w:rsidRPr="003C0057" w:rsidRDefault="007F1BF4" w:rsidP="007F1BF4">
            <w:pPr>
              <w:jc w:val="both"/>
            </w:pPr>
          </w:p>
        </w:tc>
      </w:tr>
      <w:tr w:rsidR="00CF6A98" w14:paraId="17EDE828" w14:textId="77777777" w:rsidTr="00CE606A">
        <w:trPr>
          <w:trHeight w:val="259"/>
        </w:trPr>
        <w:tc>
          <w:tcPr>
            <w:tcW w:w="5104" w:type="dxa"/>
          </w:tcPr>
          <w:p w14:paraId="3BABE549" w14:textId="251FC582" w:rsidR="00CF6A98" w:rsidRPr="00EE2DCC" w:rsidRDefault="00CF6A98" w:rsidP="00810924">
            <w:r w:rsidRPr="00EE2DCC">
              <w:t>Koncepcja utrzymania działania w okresie trwałości</w:t>
            </w:r>
          </w:p>
        </w:tc>
        <w:tc>
          <w:tcPr>
            <w:tcW w:w="4961" w:type="dxa"/>
          </w:tcPr>
          <w:p w14:paraId="4C87FC7B" w14:textId="77777777" w:rsidR="00CF6A98" w:rsidRPr="003C0057" w:rsidRDefault="00CF6A98" w:rsidP="007F1BF4">
            <w:pPr>
              <w:jc w:val="both"/>
            </w:pPr>
          </w:p>
        </w:tc>
      </w:tr>
      <w:tr w:rsidR="00504AD4" w14:paraId="32F7956F" w14:textId="77777777" w:rsidTr="00ED5B84">
        <w:trPr>
          <w:trHeight w:val="276"/>
        </w:trPr>
        <w:tc>
          <w:tcPr>
            <w:tcW w:w="5104" w:type="dxa"/>
          </w:tcPr>
          <w:p w14:paraId="636B4DFA" w14:textId="4E530D7F" w:rsidR="00504AD4" w:rsidRPr="00EE2DCC" w:rsidRDefault="00504AD4" w:rsidP="00810924">
            <w:r w:rsidRPr="00EE2DCC">
              <w:t>Dodatkowe informacje</w:t>
            </w:r>
          </w:p>
        </w:tc>
        <w:tc>
          <w:tcPr>
            <w:tcW w:w="4961" w:type="dxa"/>
          </w:tcPr>
          <w:p w14:paraId="269B6828" w14:textId="77777777" w:rsidR="00504AD4" w:rsidRPr="003C0057" w:rsidRDefault="00504AD4" w:rsidP="007F1BF4">
            <w:pPr>
              <w:jc w:val="both"/>
            </w:pPr>
          </w:p>
        </w:tc>
      </w:tr>
    </w:tbl>
    <w:p w14:paraId="12F03F0B" w14:textId="21464B53" w:rsidR="005E341D" w:rsidRPr="00F2568E" w:rsidRDefault="00ED5B84" w:rsidP="003172B5">
      <w:pPr>
        <w:ind w:left="-426"/>
        <w:jc w:val="both"/>
        <w:rPr>
          <w:i/>
          <w:iCs/>
          <w:sz w:val="18"/>
        </w:rPr>
      </w:pPr>
      <w:r>
        <w:rPr>
          <w:i/>
          <w:iCs/>
          <w:sz w:val="18"/>
        </w:rPr>
        <w:br/>
      </w:r>
      <w:r w:rsidR="0046273F" w:rsidRPr="00F2568E">
        <w:rPr>
          <w:i/>
          <w:iCs/>
          <w:sz w:val="18"/>
        </w:rPr>
        <w:t>Wskazane jest dołączenie d</w:t>
      </w:r>
      <w:r w:rsidR="005E341D" w:rsidRPr="00F2568E">
        <w:rPr>
          <w:i/>
          <w:iCs/>
          <w:sz w:val="18"/>
        </w:rPr>
        <w:t>o formularza:  ofert wstępn</w:t>
      </w:r>
      <w:r w:rsidR="0046273F" w:rsidRPr="00F2568E">
        <w:rPr>
          <w:i/>
          <w:iCs/>
          <w:sz w:val="18"/>
        </w:rPr>
        <w:t>ych</w:t>
      </w:r>
      <w:r w:rsidR="005E341D" w:rsidRPr="00F2568E">
        <w:rPr>
          <w:i/>
          <w:iCs/>
          <w:sz w:val="18"/>
        </w:rPr>
        <w:t xml:space="preserve">, programy,  opisy, wszelkie materiały, które pozwolą określić potencjał zadania. W przypadku modyfikacji formularza należy oznaczyć kolejny numer wersji.  </w:t>
      </w:r>
    </w:p>
    <w:p w14:paraId="0A4F64DD" w14:textId="77777777" w:rsidR="0002295B" w:rsidRPr="005E341D" w:rsidRDefault="0002295B" w:rsidP="005E341D">
      <w:pPr>
        <w:jc w:val="both"/>
        <w:rPr>
          <w:i/>
          <w:iCs/>
        </w:rPr>
      </w:pPr>
    </w:p>
    <w:p w14:paraId="5F1009F3" w14:textId="774468FB" w:rsidR="00BE5BE7" w:rsidRDefault="005E341D" w:rsidP="00FB02C1">
      <w:pPr>
        <w:rPr>
          <w:u w:val="single"/>
        </w:rPr>
      </w:pPr>
      <w:r w:rsidRPr="005E341D">
        <w:t>Data zgłoszenia</w:t>
      </w:r>
      <w:r>
        <w:t xml:space="preserve">,  …………………………….. </w:t>
      </w:r>
      <w:r w:rsidRPr="005E341D">
        <w:t xml:space="preserve"> </w:t>
      </w:r>
    </w:p>
    <w:sectPr w:rsidR="00BE5BE7" w:rsidSect="00F2568E">
      <w:headerReference w:type="default" r:id="rId9"/>
      <w:pgSz w:w="11906" w:h="16838"/>
      <w:pgMar w:top="1560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9DC50D" w14:textId="77777777" w:rsidR="002C589F" w:rsidRDefault="002C589F" w:rsidP="002C589F">
      <w:pPr>
        <w:spacing w:after="0" w:line="240" w:lineRule="auto"/>
      </w:pPr>
      <w:r>
        <w:separator/>
      </w:r>
    </w:p>
  </w:endnote>
  <w:endnote w:type="continuationSeparator" w:id="0">
    <w:p w14:paraId="1FEFA477" w14:textId="77777777" w:rsidR="002C589F" w:rsidRDefault="002C589F" w:rsidP="002C5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D6937E" w14:textId="77777777" w:rsidR="002C589F" w:rsidRDefault="002C589F" w:rsidP="002C589F">
      <w:pPr>
        <w:spacing w:after="0" w:line="240" w:lineRule="auto"/>
      </w:pPr>
      <w:r>
        <w:separator/>
      </w:r>
    </w:p>
  </w:footnote>
  <w:footnote w:type="continuationSeparator" w:id="0">
    <w:p w14:paraId="035668CB" w14:textId="77777777" w:rsidR="002C589F" w:rsidRDefault="002C589F" w:rsidP="002C58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752BE7" w14:textId="48E82075" w:rsidR="009A243B" w:rsidRDefault="00F2568E">
    <w:pPr>
      <w:pStyle w:val="Nagwek"/>
    </w:pPr>
    <w:r>
      <w:rPr>
        <w:noProof/>
      </w:rPr>
      <w:drawing>
        <wp:inline distT="0" distB="0" distL="0" distR="0" wp14:anchorId="6CAF9DAE" wp14:editId="2D62F89B">
          <wp:extent cx="5755005" cy="524510"/>
          <wp:effectExtent l="0" t="0" r="0" b="889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40540"/>
    <w:multiLevelType w:val="hybridMultilevel"/>
    <w:tmpl w:val="1C182B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E82B08"/>
    <w:multiLevelType w:val="hybridMultilevel"/>
    <w:tmpl w:val="3FF294DC"/>
    <w:lvl w:ilvl="0" w:tplc="39E0C7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F36B0B"/>
    <w:multiLevelType w:val="hybridMultilevel"/>
    <w:tmpl w:val="9C7499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460F3"/>
    <w:multiLevelType w:val="hybridMultilevel"/>
    <w:tmpl w:val="35021A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543DFF"/>
    <w:multiLevelType w:val="hybridMultilevel"/>
    <w:tmpl w:val="2A2AF5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3C62A6"/>
    <w:multiLevelType w:val="hybridMultilevel"/>
    <w:tmpl w:val="9828A4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8301DB"/>
    <w:multiLevelType w:val="hybridMultilevel"/>
    <w:tmpl w:val="CD0A80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3A090F"/>
    <w:multiLevelType w:val="hybridMultilevel"/>
    <w:tmpl w:val="45B20F8C"/>
    <w:lvl w:ilvl="0" w:tplc="BCB279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E22C85"/>
    <w:multiLevelType w:val="hybridMultilevel"/>
    <w:tmpl w:val="5A06EDBA"/>
    <w:lvl w:ilvl="0" w:tplc="BCB279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9E5230"/>
    <w:multiLevelType w:val="hybridMultilevel"/>
    <w:tmpl w:val="6E9E3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82240"/>
    <w:multiLevelType w:val="hybridMultilevel"/>
    <w:tmpl w:val="CBA88F04"/>
    <w:lvl w:ilvl="0" w:tplc="39E0C7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271D6A"/>
    <w:multiLevelType w:val="hybridMultilevel"/>
    <w:tmpl w:val="3678297E"/>
    <w:lvl w:ilvl="0" w:tplc="BCB279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714883"/>
    <w:multiLevelType w:val="hybridMultilevel"/>
    <w:tmpl w:val="21DC646A"/>
    <w:lvl w:ilvl="0" w:tplc="39E0C7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C994A8D2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A7329A"/>
    <w:multiLevelType w:val="hybridMultilevel"/>
    <w:tmpl w:val="AF0AC2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13"/>
  </w:num>
  <w:num w:numId="4">
    <w:abstractNumId w:val="6"/>
  </w:num>
  <w:num w:numId="5">
    <w:abstractNumId w:val="2"/>
  </w:num>
  <w:num w:numId="6">
    <w:abstractNumId w:val="5"/>
  </w:num>
  <w:num w:numId="7">
    <w:abstractNumId w:val="0"/>
  </w:num>
  <w:num w:numId="8">
    <w:abstractNumId w:val="4"/>
  </w:num>
  <w:num w:numId="9">
    <w:abstractNumId w:val="11"/>
  </w:num>
  <w:num w:numId="10">
    <w:abstractNumId w:val="8"/>
  </w:num>
  <w:num w:numId="11">
    <w:abstractNumId w:val="7"/>
  </w:num>
  <w:num w:numId="12">
    <w:abstractNumId w:val="1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89F"/>
    <w:rsid w:val="0002295B"/>
    <w:rsid w:val="000367A5"/>
    <w:rsid w:val="00066151"/>
    <w:rsid w:val="00075776"/>
    <w:rsid w:val="00076760"/>
    <w:rsid w:val="00080E4A"/>
    <w:rsid w:val="000A783C"/>
    <w:rsid w:val="000D1F8A"/>
    <w:rsid w:val="000F14C7"/>
    <w:rsid w:val="00101EB3"/>
    <w:rsid w:val="00265643"/>
    <w:rsid w:val="002B3CC4"/>
    <w:rsid w:val="002C589F"/>
    <w:rsid w:val="002D45F9"/>
    <w:rsid w:val="002D6D5F"/>
    <w:rsid w:val="003172B5"/>
    <w:rsid w:val="0032406C"/>
    <w:rsid w:val="003739E2"/>
    <w:rsid w:val="003B021E"/>
    <w:rsid w:val="003B5213"/>
    <w:rsid w:val="003C0057"/>
    <w:rsid w:val="003E5952"/>
    <w:rsid w:val="003F73DD"/>
    <w:rsid w:val="0046273F"/>
    <w:rsid w:val="00464119"/>
    <w:rsid w:val="00485C3E"/>
    <w:rsid w:val="00504AD4"/>
    <w:rsid w:val="0054356C"/>
    <w:rsid w:val="00564EFF"/>
    <w:rsid w:val="00594069"/>
    <w:rsid w:val="005B0B7C"/>
    <w:rsid w:val="005D21A7"/>
    <w:rsid w:val="005D7CE3"/>
    <w:rsid w:val="005E341D"/>
    <w:rsid w:val="0060663B"/>
    <w:rsid w:val="0063709D"/>
    <w:rsid w:val="00662D2D"/>
    <w:rsid w:val="00690B22"/>
    <w:rsid w:val="006C7001"/>
    <w:rsid w:val="006D6068"/>
    <w:rsid w:val="006F3878"/>
    <w:rsid w:val="006F63BE"/>
    <w:rsid w:val="00722C6F"/>
    <w:rsid w:val="007276EE"/>
    <w:rsid w:val="00746C0E"/>
    <w:rsid w:val="007F1BF4"/>
    <w:rsid w:val="00810924"/>
    <w:rsid w:val="00850645"/>
    <w:rsid w:val="00852F0A"/>
    <w:rsid w:val="008D5E85"/>
    <w:rsid w:val="008E172A"/>
    <w:rsid w:val="00914197"/>
    <w:rsid w:val="00937379"/>
    <w:rsid w:val="00946A4C"/>
    <w:rsid w:val="0097473D"/>
    <w:rsid w:val="00994B6D"/>
    <w:rsid w:val="00996DC5"/>
    <w:rsid w:val="009A168B"/>
    <w:rsid w:val="009A243B"/>
    <w:rsid w:val="00B37300"/>
    <w:rsid w:val="00B71C73"/>
    <w:rsid w:val="00BE4FB1"/>
    <w:rsid w:val="00BE5BE7"/>
    <w:rsid w:val="00C06E75"/>
    <w:rsid w:val="00C07085"/>
    <w:rsid w:val="00CA5AFA"/>
    <w:rsid w:val="00CB5394"/>
    <w:rsid w:val="00CB6FD2"/>
    <w:rsid w:val="00CE606A"/>
    <w:rsid w:val="00CF1FA5"/>
    <w:rsid w:val="00CF6A98"/>
    <w:rsid w:val="00DA25DF"/>
    <w:rsid w:val="00E00DE8"/>
    <w:rsid w:val="00E10B0A"/>
    <w:rsid w:val="00ED5B84"/>
    <w:rsid w:val="00EE2DCC"/>
    <w:rsid w:val="00F2568E"/>
    <w:rsid w:val="00F3619E"/>
    <w:rsid w:val="00F441E0"/>
    <w:rsid w:val="00FB02C1"/>
    <w:rsid w:val="00FD6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759141D"/>
  <w15:chartTrackingRefBased/>
  <w15:docId w15:val="{318EBAF1-D449-4017-9850-3723436B8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C58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589F"/>
  </w:style>
  <w:style w:type="paragraph" w:styleId="Stopka">
    <w:name w:val="footer"/>
    <w:basedOn w:val="Normalny"/>
    <w:link w:val="StopkaZnak"/>
    <w:uiPriority w:val="99"/>
    <w:unhideWhenUsed/>
    <w:rsid w:val="002C58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589F"/>
  </w:style>
  <w:style w:type="paragraph" w:customStyle="1" w:styleId="Default">
    <w:name w:val="Default"/>
    <w:rsid w:val="002C589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411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411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411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5D21A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D21A7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485C3E"/>
    <w:pPr>
      <w:ind w:left="720"/>
      <w:contextualSpacing/>
    </w:pPr>
  </w:style>
  <w:style w:type="table" w:styleId="Tabela-Siatka">
    <w:name w:val="Table Grid"/>
    <w:basedOn w:val="Standardowy"/>
    <w:uiPriority w:val="39"/>
    <w:rsid w:val="006C70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00D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0D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49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60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3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2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4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7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undusze@pum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FD4D19-C99E-4299-BF06-C1880F2C1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4</Pages>
  <Words>1582</Words>
  <Characters>9497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Piekarczyk Ewa</dc:creator>
  <cp:keywords/>
  <dc:description/>
  <cp:lastModifiedBy>Stasierowski Paweł</cp:lastModifiedBy>
  <cp:revision>45</cp:revision>
  <cp:lastPrinted>2024-10-01T11:44:00Z</cp:lastPrinted>
  <dcterms:created xsi:type="dcterms:W3CDTF">2023-09-13T07:53:00Z</dcterms:created>
  <dcterms:modified xsi:type="dcterms:W3CDTF">2026-04-23T12:35:00Z</dcterms:modified>
</cp:coreProperties>
</file>