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F65" w:rsidRPr="00355881" w:rsidRDefault="00BF6F65" w:rsidP="00BF6F65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BF6F65" w:rsidRPr="00355881" w:rsidRDefault="00BF6F65" w:rsidP="00BF6F65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BF6F65" w:rsidRPr="00355881" w:rsidRDefault="00BF6F65" w:rsidP="00BF6F65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BF6F65" w:rsidRPr="00355881" w:rsidRDefault="00BF6F65" w:rsidP="00BF6F65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>
        <w:rPr>
          <w:rFonts w:ascii="Times New Roman" w:eastAsia="Calibri" w:hAnsi="Times New Roman" w:cs="Times New Roman"/>
          <w:sz w:val="22"/>
          <w:szCs w:val="22"/>
        </w:rPr>
        <w:t>adiunkta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>dydaktyczny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>
        <w:rPr>
          <w:rFonts w:ascii="Times New Roman" w:eastAsia="Calibri" w:hAnsi="Times New Roman" w:cs="Times New Roman"/>
          <w:sz w:val="22"/>
          <w:szCs w:val="22"/>
        </w:rPr>
        <w:t>Klinika Perinatologii, Położnictwa i Ginekologii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>
        <w:rPr>
          <w:rFonts w:ascii="Times New Roman" w:eastAsia="Calibri" w:hAnsi="Times New Roman" w:cs="Times New Roman"/>
          <w:sz w:val="22"/>
          <w:szCs w:val="22"/>
        </w:rPr>
        <w:t>06.12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>
        <w:rPr>
          <w:rFonts w:ascii="Times New Roman" w:eastAsia="Calibri" w:hAnsi="Times New Roman" w:cs="Times New Roman"/>
          <w:sz w:val="22"/>
          <w:szCs w:val="22"/>
        </w:rPr>
        <w:t>05.01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BF4339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Maciej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Ziętek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BF6F65" w:rsidRPr="00355881" w:rsidRDefault="00BF6F65" w:rsidP="00BF6F65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 xml:space="preserve">i stwierdziła, że Pan dr n. med. Maciej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Ziętek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BF4339">
        <w:rPr>
          <w:rFonts w:ascii="Times New Roman" w:eastAsia="Calibri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Macieja Ziętka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>
        <w:rPr>
          <w:rFonts w:ascii="Times New Roman" w:eastAsia="Calibri" w:hAnsi="Times New Roman" w:cs="Times New Roman"/>
          <w:sz w:val="22"/>
          <w:szCs w:val="22"/>
        </w:rPr>
        <w:t>adiunkta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dydaktycznego. </w:t>
      </w:r>
    </w:p>
    <w:p w:rsidR="00BF6F65" w:rsidRPr="00355881" w:rsidRDefault="00BF6F65" w:rsidP="00BF6F65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Maciej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Ziętek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>
        <w:rPr>
          <w:rFonts w:ascii="Times New Roman" w:eastAsia="Calibri" w:hAnsi="Times New Roman" w:cs="Times New Roman"/>
          <w:sz w:val="22"/>
          <w:szCs w:val="22"/>
        </w:rPr>
        <w:t>adiunkta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w </w:t>
      </w:r>
      <w:r>
        <w:rPr>
          <w:rFonts w:ascii="Times New Roman" w:eastAsia="Calibri" w:hAnsi="Times New Roman" w:cs="Times New Roman"/>
          <w:sz w:val="22"/>
          <w:szCs w:val="22"/>
        </w:rPr>
        <w:t>Klinice Perinatologii, Położnictwa i Ginekologii.</w:t>
      </w:r>
    </w:p>
    <w:p w:rsidR="00BF6F65" w:rsidRPr="00355881" w:rsidRDefault="00BF6F65" w:rsidP="00BF6F65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BF6F65" w:rsidRPr="00355881" w:rsidRDefault="00BF6F65" w:rsidP="00BF6F65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BF6F65" w:rsidRPr="00355881" w:rsidRDefault="00BF6F65" w:rsidP="00BF6F65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BF6F65" w:rsidRPr="00355881" w:rsidRDefault="00BF6F65" w:rsidP="00BF6F65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BF6F65" w:rsidRPr="00355881" w:rsidRDefault="00BF6F65" w:rsidP="00BF6F65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BF6F65" w:rsidRPr="00355881" w:rsidRDefault="00BF6F65" w:rsidP="00BF6F65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BF6F65" w:rsidRPr="00355881" w:rsidRDefault="00BF6F65" w:rsidP="00BF6F65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BF6F65" w:rsidRPr="00355881" w:rsidRDefault="00BF6F65" w:rsidP="00BF6F65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BF6F65" w:rsidRPr="00355881" w:rsidRDefault="00BF6F65" w:rsidP="00BF6F65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BF6F65" w:rsidRDefault="00BF6F65" w:rsidP="00BF6F65"/>
    <w:p w:rsidR="008B54F8" w:rsidRDefault="008B54F8"/>
    <w:sectPr w:rsidR="008B54F8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5"/>
    <w:rsid w:val="008B54F8"/>
    <w:rsid w:val="00BF4339"/>
    <w:rsid w:val="00B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D00"/>
  <w15:chartTrackingRefBased/>
  <w15:docId w15:val="{AFC1B749-E345-4B39-A9EE-D12B9EC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6F65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</cp:revision>
  <cp:lastPrinted>2022-02-02T12:05:00Z</cp:lastPrinted>
  <dcterms:created xsi:type="dcterms:W3CDTF">2022-02-01T13:21:00Z</dcterms:created>
  <dcterms:modified xsi:type="dcterms:W3CDTF">2022-02-02T12:05:00Z</dcterms:modified>
</cp:coreProperties>
</file>