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72601" w14:textId="77777777" w:rsidR="00C729C2" w:rsidRPr="00F75B60" w:rsidRDefault="00C729C2" w:rsidP="00F75B60">
      <w:pPr>
        <w:spacing w:after="120" w:line="360" w:lineRule="auto"/>
        <w:outlineLvl w:val="2"/>
        <w:rPr>
          <w:rFonts w:asciiTheme="minorHAnsi" w:hAnsiTheme="minorHAnsi" w:cstheme="minorHAnsi"/>
          <w:b/>
          <w:bCs/>
          <w:sz w:val="32"/>
          <w:szCs w:val="32"/>
        </w:rPr>
      </w:pPr>
      <w:bookmarkStart w:id="0" w:name="_GoBack"/>
      <w:bookmarkEnd w:id="0"/>
      <w:r w:rsidRPr="00F75B60">
        <w:rPr>
          <w:rFonts w:asciiTheme="minorHAnsi" w:hAnsiTheme="minorHAnsi" w:cstheme="minorHAnsi"/>
          <w:b/>
          <w:bCs/>
          <w:sz w:val="32"/>
          <w:szCs w:val="32"/>
        </w:rPr>
        <w:t xml:space="preserve">Ogłoszenie o pracę – </w:t>
      </w:r>
      <w:proofErr w:type="spellStart"/>
      <w:r w:rsidRPr="00F75B60">
        <w:rPr>
          <w:rFonts w:asciiTheme="minorHAnsi" w:hAnsiTheme="minorHAnsi" w:cstheme="minorHAnsi"/>
          <w:b/>
          <w:bCs/>
          <w:sz w:val="32"/>
          <w:szCs w:val="32"/>
        </w:rPr>
        <w:t>Scout</w:t>
      </w:r>
      <w:proofErr w:type="spellEnd"/>
      <w:r w:rsidRPr="00F75B60">
        <w:rPr>
          <w:rFonts w:asciiTheme="minorHAnsi" w:hAnsiTheme="minorHAnsi" w:cstheme="minorHAnsi"/>
          <w:b/>
          <w:bCs/>
          <w:sz w:val="32"/>
          <w:szCs w:val="32"/>
        </w:rPr>
        <w:t xml:space="preserve"> Wewnętrzny</w:t>
      </w:r>
    </w:p>
    <w:p w14:paraId="3F59BE78" w14:textId="77777777" w:rsidR="00C729C2" w:rsidRPr="00F75B60" w:rsidRDefault="00C729C2" w:rsidP="00F75B60">
      <w:pPr>
        <w:spacing w:after="120" w:line="360" w:lineRule="auto"/>
        <w:rPr>
          <w:rFonts w:asciiTheme="minorHAnsi" w:hAnsiTheme="minorHAnsi" w:cstheme="minorHAnsi"/>
          <w:szCs w:val="24"/>
        </w:rPr>
      </w:pPr>
      <w:r w:rsidRPr="00F75B60">
        <w:rPr>
          <w:rFonts w:asciiTheme="minorHAnsi" w:hAnsiTheme="minorHAnsi" w:cstheme="minorHAnsi"/>
          <w:b/>
          <w:bCs/>
          <w:szCs w:val="24"/>
        </w:rPr>
        <w:t>Pomorski Uniwersytet Medyczny w Szczecinie</w:t>
      </w:r>
      <w:r w:rsidRPr="00F75B60">
        <w:rPr>
          <w:rFonts w:asciiTheme="minorHAnsi" w:hAnsiTheme="minorHAnsi" w:cstheme="minorHAnsi"/>
          <w:szCs w:val="24"/>
        </w:rPr>
        <w:t xml:space="preserve"> poszukuje osoby na stanowisko </w:t>
      </w:r>
      <w:proofErr w:type="spellStart"/>
      <w:r w:rsidRPr="00F75B60">
        <w:rPr>
          <w:rFonts w:asciiTheme="minorHAnsi" w:hAnsiTheme="minorHAnsi" w:cstheme="minorHAnsi"/>
          <w:b/>
          <w:bCs/>
          <w:szCs w:val="24"/>
        </w:rPr>
        <w:t>Scouta</w:t>
      </w:r>
      <w:proofErr w:type="spellEnd"/>
      <w:r w:rsidRPr="00F75B60">
        <w:rPr>
          <w:rFonts w:asciiTheme="minorHAnsi" w:hAnsiTheme="minorHAnsi" w:cstheme="minorHAnsi"/>
          <w:b/>
          <w:bCs/>
          <w:szCs w:val="24"/>
        </w:rPr>
        <w:t xml:space="preserve"> Wewnętrznego</w:t>
      </w:r>
      <w:r w:rsidRPr="00F75B60">
        <w:rPr>
          <w:rFonts w:asciiTheme="minorHAnsi" w:hAnsiTheme="minorHAnsi" w:cstheme="minorHAnsi"/>
          <w:szCs w:val="24"/>
        </w:rPr>
        <w:t xml:space="preserve"> do pracy w zespole zajmującym się realizacją projektów badawczo-rozwojowych oraz komercjalizacją wyników badań naukowych. Osoba na tym stanowisku będzie odpowiedzialna za wspieranie naukowców, identyfikację innowacyjnych technologii oraz współpracę z przemysłem.</w:t>
      </w:r>
    </w:p>
    <w:p w14:paraId="70ECCDB8" w14:textId="77777777" w:rsidR="00C729C2" w:rsidRPr="00F75B60" w:rsidRDefault="00C729C2" w:rsidP="00F75B60">
      <w:pPr>
        <w:spacing w:after="120" w:line="360" w:lineRule="auto"/>
        <w:outlineLvl w:val="3"/>
        <w:rPr>
          <w:rFonts w:asciiTheme="minorHAnsi" w:hAnsiTheme="minorHAnsi" w:cstheme="minorHAnsi"/>
          <w:b/>
          <w:bCs/>
          <w:szCs w:val="24"/>
        </w:rPr>
      </w:pPr>
      <w:r w:rsidRPr="00F75B60">
        <w:rPr>
          <w:rFonts w:asciiTheme="minorHAnsi" w:hAnsiTheme="minorHAnsi" w:cstheme="minorHAnsi"/>
          <w:b/>
          <w:bCs/>
          <w:szCs w:val="24"/>
        </w:rPr>
        <w:t>Zakres obowiązków:</w:t>
      </w:r>
    </w:p>
    <w:p w14:paraId="479CFAAA" w14:textId="77777777" w:rsidR="00C729C2" w:rsidRPr="00F75B60" w:rsidRDefault="00C729C2" w:rsidP="00F75B60">
      <w:pPr>
        <w:numPr>
          <w:ilvl w:val="0"/>
          <w:numId w:val="12"/>
        </w:numPr>
        <w:spacing w:after="120" w:line="360" w:lineRule="auto"/>
        <w:rPr>
          <w:rFonts w:asciiTheme="minorHAnsi" w:hAnsiTheme="minorHAnsi" w:cstheme="minorHAnsi"/>
          <w:szCs w:val="24"/>
        </w:rPr>
      </w:pPr>
      <w:r w:rsidRPr="00F75B60">
        <w:rPr>
          <w:rFonts w:asciiTheme="minorHAnsi" w:hAnsiTheme="minorHAnsi" w:cstheme="minorHAnsi"/>
          <w:b/>
          <w:bCs/>
          <w:szCs w:val="24"/>
        </w:rPr>
        <w:t>Identyfikacja potencjału badawczego</w:t>
      </w:r>
      <w:r w:rsidRPr="00F75B60">
        <w:rPr>
          <w:rFonts w:asciiTheme="minorHAnsi" w:hAnsiTheme="minorHAnsi" w:cstheme="minorHAnsi"/>
          <w:szCs w:val="24"/>
        </w:rPr>
        <w:t>:</w:t>
      </w:r>
    </w:p>
    <w:p w14:paraId="6C49181B" w14:textId="77777777" w:rsidR="00C729C2" w:rsidRPr="00F75B60" w:rsidRDefault="00C729C2" w:rsidP="00F75B60">
      <w:pPr>
        <w:numPr>
          <w:ilvl w:val="1"/>
          <w:numId w:val="12"/>
        </w:numPr>
        <w:spacing w:after="120" w:line="360" w:lineRule="auto"/>
        <w:rPr>
          <w:rFonts w:asciiTheme="minorHAnsi" w:hAnsiTheme="minorHAnsi" w:cstheme="minorHAnsi"/>
          <w:szCs w:val="24"/>
        </w:rPr>
      </w:pPr>
      <w:r w:rsidRPr="00F75B60">
        <w:rPr>
          <w:rFonts w:asciiTheme="minorHAnsi" w:hAnsiTheme="minorHAnsi" w:cstheme="minorHAnsi"/>
          <w:szCs w:val="24"/>
        </w:rPr>
        <w:t>Analiza kluczowych obszarów badawczych o wysokim potencjale innowacyjnym i komercyjnym.</w:t>
      </w:r>
    </w:p>
    <w:p w14:paraId="4B2EC788" w14:textId="77777777" w:rsidR="00C729C2" w:rsidRPr="00F75B60" w:rsidRDefault="00C729C2" w:rsidP="00F75B60">
      <w:pPr>
        <w:numPr>
          <w:ilvl w:val="1"/>
          <w:numId w:val="12"/>
        </w:numPr>
        <w:spacing w:after="120" w:line="360" w:lineRule="auto"/>
        <w:rPr>
          <w:rFonts w:asciiTheme="minorHAnsi" w:hAnsiTheme="minorHAnsi" w:cstheme="minorHAnsi"/>
          <w:szCs w:val="24"/>
        </w:rPr>
      </w:pPr>
      <w:r w:rsidRPr="00F75B60">
        <w:rPr>
          <w:rFonts w:asciiTheme="minorHAnsi" w:hAnsiTheme="minorHAnsi" w:cstheme="minorHAnsi"/>
          <w:szCs w:val="24"/>
        </w:rPr>
        <w:t>Mapowanie dostępnych zasobów technologicznych i badawczych uczelni.</w:t>
      </w:r>
    </w:p>
    <w:p w14:paraId="5CA992D5" w14:textId="77777777" w:rsidR="00C729C2" w:rsidRPr="00F75B60" w:rsidRDefault="00C729C2" w:rsidP="00F75B60">
      <w:pPr>
        <w:numPr>
          <w:ilvl w:val="0"/>
          <w:numId w:val="12"/>
        </w:numPr>
        <w:spacing w:after="120" w:line="360" w:lineRule="auto"/>
        <w:rPr>
          <w:rFonts w:asciiTheme="minorHAnsi" w:hAnsiTheme="minorHAnsi" w:cstheme="minorHAnsi"/>
          <w:szCs w:val="24"/>
        </w:rPr>
      </w:pPr>
      <w:r w:rsidRPr="00F75B60">
        <w:rPr>
          <w:rFonts w:asciiTheme="minorHAnsi" w:hAnsiTheme="minorHAnsi" w:cstheme="minorHAnsi"/>
          <w:b/>
          <w:bCs/>
          <w:szCs w:val="24"/>
        </w:rPr>
        <w:t>Promocja i współpraca</w:t>
      </w:r>
      <w:r w:rsidRPr="00F75B60">
        <w:rPr>
          <w:rFonts w:asciiTheme="minorHAnsi" w:hAnsiTheme="minorHAnsi" w:cstheme="minorHAnsi"/>
          <w:szCs w:val="24"/>
        </w:rPr>
        <w:t>:</w:t>
      </w:r>
    </w:p>
    <w:p w14:paraId="7072DAD4" w14:textId="77777777" w:rsidR="00C729C2" w:rsidRPr="00F75B60" w:rsidRDefault="00C729C2" w:rsidP="00F75B60">
      <w:pPr>
        <w:numPr>
          <w:ilvl w:val="1"/>
          <w:numId w:val="12"/>
        </w:numPr>
        <w:spacing w:after="120" w:line="360" w:lineRule="auto"/>
        <w:rPr>
          <w:rFonts w:asciiTheme="minorHAnsi" w:hAnsiTheme="minorHAnsi" w:cstheme="minorHAnsi"/>
          <w:szCs w:val="24"/>
        </w:rPr>
      </w:pPr>
      <w:r w:rsidRPr="00F75B60">
        <w:rPr>
          <w:rFonts w:asciiTheme="minorHAnsi" w:hAnsiTheme="minorHAnsi" w:cstheme="minorHAnsi"/>
          <w:szCs w:val="24"/>
        </w:rPr>
        <w:t>Promowanie potencjału badawczego uczelni wśród przedsiębiorców i instytucji.</w:t>
      </w:r>
    </w:p>
    <w:p w14:paraId="0141F4F9" w14:textId="77777777" w:rsidR="00C729C2" w:rsidRPr="00F75B60" w:rsidRDefault="00C729C2" w:rsidP="00F75B60">
      <w:pPr>
        <w:numPr>
          <w:ilvl w:val="1"/>
          <w:numId w:val="12"/>
        </w:numPr>
        <w:spacing w:after="120" w:line="360" w:lineRule="auto"/>
        <w:rPr>
          <w:rFonts w:asciiTheme="minorHAnsi" w:hAnsiTheme="minorHAnsi" w:cstheme="minorHAnsi"/>
          <w:szCs w:val="24"/>
        </w:rPr>
      </w:pPr>
      <w:r w:rsidRPr="00F75B60">
        <w:rPr>
          <w:rFonts w:asciiTheme="minorHAnsi" w:hAnsiTheme="minorHAnsi" w:cstheme="minorHAnsi"/>
          <w:szCs w:val="24"/>
        </w:rPr>
        <w:t>Organizowanie spotkań z przedstawicielami biznesu, wspieranie współpracy w zakresie transferu technologii.</w:t>
      </w:r>
    </w:p>
    <w:p w14:paraId="5A5FB4F8" w14:textId="77777777" w:rsidR="00C729C2" w:rsidRPr="00F75B60" w:rsidRDefault="00C729C2" w:rsidP="00F75B60">
      <w:pPr>
        <w:numPr>
          <w:ilvl w:val="0"/>
          <w:numId w:val="12"/>
        </w:numPr>
        <w:spacing w:after="120" w:line="360" w:lineRule="auto"/>
        <w:rPr>
          <w:rFonts w:asciiTheme="minorHAnsi" w:hAnsiTheme="minorHAnsi" w:cstheme="minorHAnsi"/>
          <w:szCs w:val="24"/>
        </w:rPr>
      </w:pPr>
      <w:r w:rsidRPr="00F75B60">
        <w:rPr>
          <w:rFonts w:asciiTheme="minorHAnsi" w:hAnsiTheme="minorHAnsi" w:cstheme="minorHAnsi"/>
          <w:b/>
          <w:bCs/>
          <w:szCs w:val="24"/>
        </w:rPr>
        <w:t>Selekcja wyników badań do komercjalizacji</w:t>
      </w:r>
      <w:r w:rsidRPr="00F75B60">
        <w:rPr>
          <w:rFonts w:asciiTheme="minorHAnsi" w:hAnsiTheme="minorHAnsi" w:cstheme="minorHAnsi"/>
          <w:szCs w:val="24"/>
        </w:rPr>
        <w:t>:</w:t>
      </w:r>
    </w:p>
    <w:p w14:paraId="24AE76FF" w14:textId="77777777" w:rsidR="00C729C2" w:rsidRPr="00F75B60" w:rsidRDefault="00C729C2" w:rsidP="00F75B60">
      <w:pPr>
        <w:numPr>
          <w:ilvl w:val="1"/>
          <w:numId w:val="12"/>
        </w:numPr>
        <w:spacing w:after="120" w:line="360" w:lineRule="auto"/>
        <w:rPr>
          <w:rFonts w:asciiTheme="minorHAnsi" w:hAnsiTheme="minorHAnsi" w:cstheme="minorHAnsi"/>
          <w:szCs w:val="24"/>
        </w:rPr>
      </w:pPr>
      <w:r w:rsidRPr="00F75B60">
        <w:rPr>
          <w:rFonts w:asciiTheme="minorHAnsi" w:hAnsiTheme="minorHAnsi" w:cstheme="minorHAnsi"/>
          <w:szCs w:val="24"/>
        </w:rPr>
        <w:t>Przegląd i ocena wyników badań pod kątem możliwości komercjalizacyjnych.</w:t>
      </w:r>
    </w:p>
    <w:p w14:paraId="5417DEF7" w14:textId="77777777" w:rsidR="00C729C2" w:rsidRPr="00F75B60" w:rsidRDefault="00C729C2" w:rsidP="00F75B60">
      <w:pPr>
        <w:numPr>
          <w:ilvl w:val="1"/>
          <w:numId w:val="12"/>
        </w:numPr>
        <w:spacing w:after="120" w:line="360" w:lineRule="auto"/>
        <w:rPr>
          <w:rFonts w:asciiTheme="minorHAnsi" w:hAnsiTheme="minorHAnsi" w:cstheme="minorHAnsi"/>
          <w:szCs w:val="24"/>
        </w:rPr>
      </w:pPr>
      <w:r w:rsidRPr="00F75B60">
        <w:rPr>
          <w:rFonts w:asciiTheme="minorHAnsi" w:hAnsiTheme="minorHAnsi" w:cstheme="minorHAnsi"/>
          <w:szCs w:val="24"/>
        </w:rPr>
        <w:t>Współpraca przy ochronie praw własności intelektualnej oraz wsparcie w komercjalizacji wyników.</w:t>
      </w:r>
    </w:p>
    <w:p w14:paraId="32D18AC4" w14:textId="77777777" w:rsidR="00C729C2" w:rsidRPr="00F75B60" w:rsidRDefault="00C729C2" w:rsidP="00F75B60">
      <w:pPr>
        <w:numPr>
          <w:ilvl w:val="0"/>
          <w:numId w:val="12"/>
        </w:numPr>
        <w:spacing w:after="120" w:line="360" w:lineRule="auto"/>
        <w:rPr>
          <w:rFonts w:asciiTheme="minorHAnsi" w:hAnsiTheme="minorHAnsi" w:cstheme="minorHAnsi"/>
          <w:szCs w:val="24"/>
        </w:rPr>
      </w:pPr>
      <w:r w:rsidRPr="00F75B60">
        <w:rPr>
          <w:rFonts w:asciiTheme="minorHAnsi" w:hAnsiTheme="minorHAnsi" w:cstheme="minorHAnsi"/>
          <w:b/>
          <w:bCs/>
          <w:szCs w:val="24"/>
        </w:rPr>
        <w:t>Współpraca z zespołami badawczymi</w:t>
      </w:r>
      <w:r w:rsidRPr="00F75B60">
        <w:rPr>
          <w:rFonts w:asciiTheme="minorHAnsi" w:hAnsiTheme="minorHAnsi" w:cstheme="minorHAnsi"/>
          <w:szCs w:val="24"/>
        </w:rPr>
        <w:t>:</w:t>
      </w:r>
    </w:p>
    <w:p w14:paraId="2BC53D4C" w14:textId="77777777" w:rsidR="00C729C2" w:rsidRPr="00F75B60" w:rsidRDefault="00C729C2" w:rsidP="00F75B60">
      <w:pPr>
        <w:numPr>
          <w:ilvl w:val="1"/>
          <w:numId w:val="12"/>
        </w:numPr>
        <w:spacing w:after="120" w:line="360" w:lineRule="auto"/>
        <w:rPr>
          <w:rFonts w:asciiTheme="minorHAnsi" w:hAnsiTheme="minorHAnsi" w:cstheme="minorHAnsi"/>
          <w:szCs w:val="24"/>
        </w:rPr>
      </w:pPr>
      <w:r w:rsidRPr="00F75B60">
        <w:rPr>
          <w:rFonts w:asciiTheme="minorHAnsi" w:hAnsiTheme="minorHAnsi" w:cstheme="minorHAnsi"/>
          <w:szCs w:val="24"/>
        </w:rPr>
        <w:t>Wspieranie naukowców w przygotowaniu i rozwoju badań zgodnie z potrzebami rynku.</w:t>
      </w:r>
    </w:p>
    <w:p w14:paraId="48CD5A03" w14:textId="77777777" w:rsidR="00C729C2" w:rsidRPr="00F75B60" w:rsidRDefault="00C729C2" w:rsidP="00F75B60">
      <w:pPr>
        <w:numPr>
          <w:ilvl w:val="1"/>
          <w:numId w:val="12"/>
        </w:numPr>
        <w:spacing w:after="120" w:line="360" w:lineRule="auto"/>
        <w:rPr>
          <w:rFonts w:asciiTheme="minorHAnsi" w:hAnsiTheme="minorHAnsi" w:cstheme="minorHAnsi"/>
          <w:szCs w:val="24"/>
        </w:rPr>
      </w:pPr>
      <w:r w:rsidRPr="00F75B60">
        <w:rPr>
          <w:rFonts w:asciiTheme="minorHAnsi" w:hAnsiTheme="minorHAnsi" w:cstheme="minorHAnsi"/>
          <w:szCs w:val="24"/>
        </w:rPr>
        <w:t>Doradztwo w zakresie planowania badań o potencjale komercyjnym.</w:t>
      </w:r>
    </w:p>
    <w:p w14:paraId="0902F0EC" w14:textId="77777777" w:rsidR="00C729C2" w:rsidRPr="00F75B60" w:rsidRDefault="00C729C2" w:rsidP="00F75B60">
      <w:pPr>
        <w:numPr>
          <w:ilvl w:val="0"/>
          <w:numId w:val="12"/>
        </w:numPr>
        <w:spacing w:after="120" w:line="360" w:lineRule="auto"/>
        <w:rPr>
          <w:rFonts w:asciiTheme="minorHAnsi" w:hAnsiTheme="minorHAnsi" w:cstheme="minorHAnsi"/>
          <w:szCs w:val="24"/>
        </w:rPr>
      </w:pPr>
      <w:r w:rsidRPr="00F75B60">
        <w:rPr>
          <w:rFonts w:asciiTheme="minorHAnsi" w:hAnsiTheme="minorHAnsi" w:cstheme="minorHAnsi"/>
          <w:b/>
          <w:bCs/>
          <w:szCs w:val="24"/>
        </w:rPr>
        <w:t>Tworzenie i aktualizacja mapy drogowej</w:t>
      </w:r>
      <w:r w:rsidRPr="00F75B60">
        <w:rPr>
          <w:rFonts w:asciiTheme="minorHAnsi" w:hAnsiTheme="minorHAnsi" w:cstheme="minorHAnsi"/>
          <w:szCs w:val="24"/>
        </w:rPr>
        <w:t>:</w:t>
      </w:r>
    </w:p>
    <w:p w14:paraId="50E13A51" w14:textId="77777777" w:rsidR="00C729C2" w:rsidRPr="00F75B60" w:rsidRDefault="00C729C2" w:rsidP="00F75B60">
      <w:pPr>
        <w:numPr>
          <w:ilvl w:val="1"/>
          <w:numId w:val="12"/>
        </w:numPr>
        <w:spacing w:after="120" w:line="360" w:lineRule="auto"/>
        <w:rPr>
          <w:rFonts w:asciiTheme="minorHAnsi" w:hAnsiTheme="minorHAnsi" w:cstheme="minorHAnsi"/>
          <w:szCs w:val="24"/>
        </w:rPr>
      </w:pPr>
      <w:r w:rsidRPr="00F75B60">
        <w:rPr>
          <w:rFonts w:asciiTheme="minorHAnsi" w:hAnsiTheme="minorHAnsi" w:cstheme="minorHAnsi"/>
          <w:szCs w:val="24"/>
        </w:rPr>
        <w:t>Opracowanie mapy drogowej potencjału badawczego uczelni.</w:t>
      </w:r>
    </w:p>
    <w:p w14:paraId="6B87122F" w14:textId="77777777" w:rsidR="00C729C2" w:rsidRPr="00F75B60" w:rsidRDefault="00C729C2" w:rsidP="00F75B60">
      <w:pPr>
        <w:numPr>
          <w:ilvl w:val="1"/>
          <w:numId w:val="12"/>
        </w:numPr>
        <w:spacing w:after="120" w:line="360" w:lineRule="auto"/>
        <w:rPr>
          <w:rFonts w:asciiTheme="minorHAnsi" w:hAnsiTheme="minorHAnsi" w:cstheme="minorHAnsi"/>
          <w:szCs w:val="24"/>
        </w:rPr>
      </w:pPr>
      <w:r w:rsidRPr="00F75B60">
        <w:rPr>
          <w:rFonts w:asciiTheme="minorHAnsi" w:hAnsiTheme="minorHAnsi" w:cstheme="minorHAnsi"/>
          <w:szCs w:val="24"/>
        </w:rPr>
        <w:lastRenderedPageBreak/>
        <w:t>Regularne aktualizowanie danych dotyczących obszarów badawczych i potencjalnych wdrożeń.</w:t>
      </w:r>
    </w:p>
    <w:p w14:paraId="37D19055" w14:textId="77777777" w:rsidR="00C729C2" w:rsidRPr="00F75B60" w:rsidRDefault="00C729C2" w:rsidP="00F75B60">
      <w:pPr>
        <w:numPr>
          <w:ilvl w:val="0"/>
          <w:numId w:val="12"/>
        </w:numPr>
        <w:spacing w:after="120" w:line="360" w:lineRule="auto"/>
        <w:rPr>
          <w:rFonts w:asciiTheme="minorHAnsi" w:hAnsiTheme="minorHAnsi" w:cstheme="minorHAnsi"/>
          <w:szCs w:val="24"/>
        </w:rPr>
      </w:pPr>
      <w:r w:rsidRPr="00F75B60">
        <w:rPr>
          <w:rFonts w:asciiTheme="minorHAnsi" w:hAnsiTheme="minorHAnsi" w:cstheme="minorHAnsi"/>
          <w:b/>
          <w:bCs/>
          <w:szCs w:val="24"/>
        </w:rPr>
        <w:t>Gromadzenie informacji o potrzebach rynku</w:t>
      </w:r>
      <w:r w:rsidRPr="00F75B60">
        <w:rPr>
          <w:rFonts w:asciiTheme="minorHAnsi" w:hAnsiTheme="minorHAnsi" w:cstheme="minorHAnsi"/>
          <w:szCs w:val="24"/>
        </w:rPr>
        <w:t>:</w:t>
      </w:r>
    </w:p>
    <w:p w14:paraId="7D9ADF12" w14:textId="77777777" w:rsidR="00C729C2" w:rsidRPr="00F75B60" w:rsidRDefault="00C729C2" w:rsidP="00F75B60">
      <w:pPr>
        <w:numPr>
          <w:ilvl w:val="1"/>
          <w:numId w:val="12"/>
        </w:numPr>
        <w:spacing w:after="120" w:line="360" w:lineRule="auto"/>
        <w:rPr>
          <w:rFonts w:asciiTheme="minorHAnsi" w:hAnsiTheme="minorHAnsi" w:cstheme="minorHAnsi"/>
          <w:szCs w:val="24"/>
        </w:rPr>
      </w:pPr>
      <w:r w:rsidRPr="00F75B60">
        <w:rPr>
          <w:rFonts w:asciiTheme="minorHAnsi" w:hAnsiTheme="minorHAnsi" w:cstheme="minorHAnsi"/>
          <w:szCs w:val="24"/>
        </w:rPr>
        <w:t>Monitorowanie trendów rynkowych i identyfikowanie potrzeb branżowych, które mogą wpłynąć na kierunki badań.</w:t>
      </w:r>
    </w:p>
    <w:p w14:paraId="396CBFB5" w14:textId="77777777" w:rsidR="00C729C2" w:rsidRPr="00F75B60" w:rsidRDefault="00C729C2" w:rsidP="00F75B60">
      <w:pPr>
        <w:numPr>
          <w:ilvl w:val="0"/>
          <w:numId w:val="12"/>
        </w:numPr>
        <w:spacing w:after="120" w:line="360" w:lineRule="auto"/>
        <w:rPr>
          <w:rFonts w:asciiTheme="minorHAnsi" w:hAnsiTheme="minorHAnsi" w:cstheme="minorHAnsi"/>
          <w:szCs w:val="24"/>
        </w:rPr>
      </w:pPr>
      <w:r w:rsidRPr="00F75B60">
        <w:rPr>
          <w:rFonts w:asciiTheme="minorHAnsi" w:hAnsiTheme="minorHAnsi" w:cstheme="minorHAnsi"/>
          <w:b/>
          <w:bCs/>
          <w:szCs w:val="24"/>
        </w:rPr>
        <w:t>Komunikacja i współpraca</w:t>
      </w:r>
      <w:r w:rsidRPr="00F75B60">
        <w:rPr>
          <w:rFonts w:asciiTheme="minorHAnsi" w:hAnsiTheme="minorHAnsi" w:cstheme="minorHAnsi"/>
          <w:szCs w:val="24"/>
        </w:rPr>
        <w:t>:</w:t>
      </w:r>
    </w:p>
    <w:p w14:paraId="1C035A7F" w14:textId="77777777" w:rsidR="00C729C2" w:rsidRPr="00F75B60" w:rsidRDefault="00C729C2" w:rsidP="00F75B60">
      <w:pPr>
        <w:numPr>
          <w:ilvl w:val="1"/>
          <w:numId w:val="12"/>
        </w:numPr>
        <w:spacing w:after="120" w:line="360" w:lineRule="auto"/>
        <w:rPr>
          <w:rFonts w:asciiTheme="minorHAnsi" w:hAnsiTheme="minorHAnsi" w:cstheme="minorHAnsi"/>
          <w:szCs w:val="24"/>
        </w:rPr>
      </w:pPr>
      <w:r w:rsidRPr="00F75B60">
        <w:rPr>
          <w:rFonts w:asciiTheme="minorHAnsi" w:hAnsiTheme="minorHAnsi" w:cstheme="minorHAnsi"/>
          <w:szCs w:val="24"/>
        </w:rPr>
        <w:t>Efektywna komunikacja ze środowiskiem naukowym w zakresie potencjału badań.</w:t>
      </w:r>
    </w:p>
    <w:p w14:paraId="47B38883" w14:textId="77777777" w:rsidR="00C729C2" w:rsidRPr="00F75B60" w:rsidRDefault="00C729C2" w:rsidP="00F75B60">
      <w:pPr>
        <w:numPr>
          <w:ilvl w:val="1"/>
          <w:numId w:val="12"/>
        </w:numPr>
        <w:spacing w:after="120" w:line="360" w:lineRule="auto"/>
        <w:rPr>
          <w:rFonts w:asciiTheme="minorHAnsi" w:hAnsiTheme="minorHAnsi" w:cstheme="minorHAnsi"/>
          <w:szCs w:val="24"/>
        </w:rPr>
      </w:pPr>
      <w:r w:rsidRPr="00F75B60">
        <w:rPr>
          <w:rFonts w:asciiTheme="minorHAnsi" w:hAnsiTheme="minorHAnsi" w:cstheme="minorHAnsi"/>
          <w:szCs w:val="24"/>
        </w:rPr>
        <w:t>Współpraca z partnerami biznesowymi i naukowcami, umożliwiająca skuteczną komercjalizację wyników.</w:t>
      </w:r>
    </w:p>
    <w:p w14:paraId="4D88E347" w14:textId="77777777" w:rsidR="00C729C2" w:rsidRPr="00F75B60" w:rsidRDefault="00C729C2" w:rsidP="00F75B60">
      <w:pPr>
        <w:spacing w:after="120" w:line="360" w:lineRule="auto"/>
        <w:outlineLvl w:val="3"/>
        <w:rPr>
          <w:rFonts w:asciiTheme="minorHAnsi" w:hAnsiTheme="minorHAnsi" w:cstheme="minorHAnsi"/>
          <w:b/>
          <w:bCs/>
          <w:szCs w:val="24"/>
        </w:rPr>
      </w:pPr>
      <w:r w:rsidRPr="00F75B60">
        <w:rPr>
          <w:rFonts w:asciiTheme="minorHAnsi" w:hAnsiTheme="minorHAnsi" w:cstheme="minorHAnsi"/>
          <w:b/>
          <w:bCs/>
          <w:szCs w:val="24"/>
        </w:rPr>
        <w:t>Wymagania:</w:t>
      </w:r>
    </w:p>
    <w:p w14:paraId="38B2E1B4" w14:textId="4FE8C38E" w:rsidR="0029648D" w:rsidRPr="00F75B60" w:rsidRDefault="006F7CA7" w:rsidP="00F75B60">
      <w:pPr>
        <w:numPr>
          <w:ilvl w:val="0"/>
          <w:numId w:val="13"/>
        </w:numPr>
        <w:spacing w:after="120" w:line="360" w:lineRule="auto"/>
        <w:rPr>
          <w:rFonts w:asciiTheme="minorHAnsi" w:hAnsiTheme="minorHAnsi" w:cstheme="minorHAnsi"/>
          <w:szCs w:val="24"/>
        </w:rPr>
      </w:pPr>
      <w:r>
        <w:rPr>
          <w:rFonts w:asciiTheme="minorHAnsi" w:hAnsiTheme="minorHAnsi" w:cstheme="minorHAnsi"/>
          <w:szCs w:val="24"/>
        </w:rPr>
        <w:t>Ukończone studia wyższe, status doktoranta lub status studenta ostatniego roku studiów z zakresu dyscyplin:</w:t>
      </w:r>
      <w:r w:rsidR="00BA51A8" w:rsidRPr="00F75B60">
        <w:rPr>
          <w:rFonts w:asciiTheme="minorHAnsi" w:hAnsiTheme="minorHAnsi" w:cstheme="minorHAnsi"/>
          <w:szCs w:val="24"/>
        </w:rPr>
        <w:t xml:space="preserve"> </w:t>
      </w:r>
      <w:r w:rsidR="0029648D" w:rsidRPr="00F75B60">
        <w:rPr>
          <w:rFonts w:asciiTheme="minorHAnsi" w:hAnsiTheme="minorHAnsi" w:cstheme="minorHAnsi"/>
          <w:szCs w:val="24"/>
        </w:rPr>
        <w:t>biologia medyczna, nauki farmaceutyczne i medyczne</w:t>
      </w:r>
      <w:r w:rsidR="00BA51A8" w:rsidRPr="00F75B60">
        <w:rPr>
          <w:rFonts w:asciiTheme="minorHAnsi" w:hAnsiTheme="minorHAnsi" w:cstheme="minorHAnsi"/>
          <w:szCs w:val="24"/>
        </w:rPr>
        <w:t>,</w:t>
      </w:r>
      <w:r w:rsidR="0029648D" w:rsidRPr="00F75B60">
        <w:rPr>
          <w:rFonts w:asciiTheme="minorHAnsi" w:hAnsiTheme="minorHAnsi" w:cstheme="minorHAnsi"/>
          <w:szCs w:val="24"/>
        </w:rPr>
        <w:t xml:space="preserve"> nauki o zdrowiu, </w:t>
      </w:r>
      <w:r w:rsidR="00BA51A8" w:rsidRPr="00F75B60">
        <w:rPr>
          <w:rFonts w:asciiTheme="minorHAnsi" w:hAnsiTheme="minorHAnsi" w:cstheme="minorHAnsi"/>
          <w:szCs w:val="24"/>
        </w:rPr>
        <w:t xml:space="preserve">inżynieria biomedyczna i chemiczna, </w:t>
      </w:r>
      <w:r w:rsidR="0029648D" w:rsidRPr="00F75B60">
        <w:rPr>
          <w:rFonts w:asciiTheme="minorHAnsi" w:hAnsiTheme="minorHAnsi" w:cstheme="minorHAnsi"/>
          <w:szCs w:val="24"/>
        </w:rPr>
        <w:t xml:space="preserve">technologia żywności i żywienia, biotechnologia, nauki biologiczno-chemiczne, nauki o Ziemi i środowisku, </w:t>
      </w:r>
      <w:r w:rsidR="00BA51A8" w:rsidRPr="00F75B60">
        <w:rPr>
          <w:rFonts w:asciiTheme="minorHAnsi" w:hAnsiTheme="minorHAnsi" w:cstheme="minorHAnsi"/>
          <w:szCs w:val="24"/>
        </w:rPr>
        <w:t>ekonomia i finanse, nauki o komunikacji społecznej i mediach, nauki o zarządzaniu i jakości.</w:t>
      </w:r>
      <w:r>
        <w:rPr>
          <w:rFonts w:asciiTheme="minorHAnsi" w:hAnsiTheme="minorHAnsi" w:cstheme="minorHAnsi"/>
          <w:szCs w:val="24"/>
        </w:rPr>
        <w:t xml:space="preserve"> </w:t>
      </w:r>
    </w:p>
    <w:p w14:paraId="7C0051BE" w14:textId="671A120D" w:rsidR="002924A5" w:rsidRPr="00F75B60" w:rsidRDefault="003E744E" w:rsidP="00F75B60">
      <w:pPr>
        <w:numPr>
          <w:ilvl w:val="0"/>
          <w:numId w:val="13"/>
        </w:numPr>
        <w:spacing w:after="120" w:line="360" w:lineRule="auto"/>
        <w:rPr>
          <w:rFonts w:asciiTheme="minorHAnsi" w:hAnsiTheme="minorHAnsi" w:cstheme="minorHAnsi"/>
          <w:szCs w:val="24"/>
        </w:rPr>
      </w:pPr>
      <w:r w:rsidRPr="00F75B60">
        <w:rPr>
          <w:rFonts w:asciiTheme="minorHAnsi" w:hAnsiTheme="minorHAnsi" w:cstheme="minorHAnsi"/>
          <w:szCs w:val="24"/>
          <w:shd w:val="clear" w:color="auto" w:fill="FFFFFF"/>
        </w:rPr>
        <w:t>D</w:t>
      </w:r>
      <w:r w:rsidR="002924A5" w:rsidRPr="00F75B60">
        <w:rPr>
          <w:rFonts w:asciiTheme="minorHAnsi" w:hAnsiTheme="minorHAnsi" w:cstheme="minorHAnsi"/>
          <w:szCs w:val="24"/>
          <w:shd w:val="clear" w:color="auto" w:fill="FFFFFF"/>
        </w:rPr>
        <w:t>obra koordynacja pracy własnej</w:t>
      </w:r>
      <w:r w:rsidR="0029648D" w:rsidRPr="00F75B60">
        <w:rPr>
          <w:rFonts w:asciiTheme="minorHAnsi" w:hAnsiTheme="minorHAnsi" w:cstheme="minorHAnsi"/>
          <w:szCs w:val="24"/>
          <w:shd w:val="clear" w:color="auto" w:fill="FFFFFF"/>
        </w:rPr>
        <w:t>.</w:t>
      </w:r>
      <w:r w:rsidR="002924A5" w:rsidRPr="00F75B60">
        <w:rPr>
          <w:rFonts w:asciiTheme="minorHAnsi" w:hAnsiTheme="minorHAnsi" w:cstheme="minorHAnsi"/>
          <w:szCs w:val="24"/>
          <w:shd w:val="clear" w:color="auto" w:fill="FFFFFF"/>
        </w:rPr>
        <w:t xml:space="preserve"> </w:t>
      </w:r>
    </w:p>
    <w:p w14:paraId="0F60D957" w14:textId="5A462902" w:rsidR="002924A5" w:rsidRPr="00F75B60" w:rsidRDefault="002924A5" w:rsidP="00F75B60">
      <w:pPr>
        <w:pStyle w:val="tkzmjn3"/>
        <w:numPr>
          <w:ilvl w:val="0"/>
          <w:numId w:val="13"/>
        </w:numPr>
        <w:shd w:val="clear" w:color="auto" w:fill="FFFFFF"/>
        <w:spacing w:before="0" w:beforeAutospacing="0" w:after="120" w:afterAutospacing="0" w:line="360" w:lineRule="auto"/>
        <w:rPr>
          <w:rFonts w:asciiTheme="minorHAnsi" w:hAnsiTheme="minorHAnsi" w:cstheme="minorHAnsi"/>
        </w:rPr>
      </w:pPr>
      <w:r w:rsidRPr="00F75B60">
        <w:rPr>
          <w:rFonts w:asciiTheme="minorHAnsi" w:hAnsiTheme="minorHAnsi" w:cstheme="minorHAnsi"/>
        </w:rPr>
        <w:t>Wysoka komunikatywność oraz umiejętność pracy w interdyscyplinarnych zespołach</w:t>
      </w:r>
      <w:r w:rsidR="00BA51A8" w:rsidRPr="00F75B60">
        <w:rPr>
          <w:rFonts w:asciiTheme="minorHAnsi" w:hAnsiTheme="minorHAnsi" w:cstheme="minorHAnsi"/>
        </w:rPr>
        <w:t>.</w:t>
      </w:r>
    </w:p>
    <w:p w14:paraId="6C3277E6" w14:textId="1E3123F9" w:rsidR="003E744E" w:rsidRPr="00F75B60" w:rsidRDefault="002924A5" w:rsidP="00F75B60">
      <w:pPr>
        <w:pStyle w:val="tkzmjn3"/>
        <w:numPr>
          <w:ilvl w:val="0"/>
          <w:numId w:val="13"/>
        </w:numPr>
        <w:shd w:val="clear" w:color="auto" w:fill="FFFFFF"/>
        <w:spacing w:before="0" w:beforeAutospacing="0" w:after="120" w:afterAutospacing="0" w:line="360" w:lineRule="auto"/>
        <w:rPr>
          <w:rFonts w:asciiTheme="minorHAnsi" w:hAnsiTheme="minorHAnsi" w:cstheme="minorHAnsi"/>
        </w:rPr>
      </w:pPr>
      <w:r w:rsidRPr="00F75B60">
        <w:rPr>
          <w:rFonts w:asciiTheme="minorHAnsi" w:hAnsiTheme="minorHAnsi" w:cstheme="minorHAnsi"/>
        </w:rPr>
        <w:t>Odpowiedzialność, samodzielność, sumienność</w:t>
      </w:r>
      <w:r w:rsidR="00BA51A8" w:rsidRPr="00F75B60">
        <w:rPr>
          <w:rFonts w:asciiTheme="minorHAnsi" w:hAnsiTheme="minorHAnsi" w:cstheme="minorHAnsi"/>
        </w:rPr>
        <w:t xml:space="preserve">, </w:t>
      </w:r>
      <w:r w:rsidRPr="00F75B60">
        <w:rPr>
          <w:rFonts w:asciiTheme="minorHAnsi" w:hAnsiTheme="minorHAnsi" w:cstheme="minorHAnsi"/>
        </w:rPr>
        <w:t>dokładność</w:t>
      </w:r>
      <w:r w:rsidR="00BA51A8" w:rsidRPr="00F75B60">
        <w:rPr>
          <w:rFonts w:asciiTheme="minorHAnsi" w:hAnsiTheme="minorHAnsi" w:cstheme="minorHAnsi"/>
        </w:rPr>
        <w:t xml:space="preserve"> i punktualność.</w:t>
      </w:r>
    </w:p>
    <w:p w14:paraId="7327E2F0" w14:textId="036F0170" w:rsidR="002924A5" w:rsidRPr="00F75B60" w:rsidRDefault="003E744E" w:rsidP="00F75B60">
      <w:pPr>
        <w:pStyle w:val="tkzmjn3"/>
        <w:numPr>
          <w:ilvl w:val="0"/>
          <w:numId w:val="13"/>
        </w:numPr>
        <w:shd w:val="clear" w:color="auto" w:fill="FFFFFF"/>
        <w:spacing w:before="0" w:beforeAutospacing="0" w:after="120" w:afterAutospacing="0" w:line="360" w:lineRule="auto"/>
        <w:rPr>
          <w:rFonts w:asciiTheme="minorHAnsi" w:hAnsiTheme="minorHAnsi" w:cstheme="minorHAnsi"/>
        </w:rPr>
      </w:pPr>
      <w:r w:rsidRPr="00F75B60">
        <w:rPr>
          <w:rFonts w:asciiTheme="minorHAnsi" w:hAnsiTheme="minorHAnsi" w:cstheme="minorHAnsi"/>
          <w:shd w:val="clear" w:color="auto" w:fill="FFFFFF"/>
        </w:rPr>
        <w:t xml:space="preserve">Znajomość </w:t>
      </w:r>
      <w:r w:rsidR="00BA51A8" w:rsidRPr="00F75B60">
        <w:rPr>
          <w:rFonts w:asciiTheme="minorHAnsi" w:hAnsiTheme="minorHAnsi" w:cstheme="minorHAnsi"/>
          <w:shd w:val="clear" w:color="auto" w:fill="FFFFFF"/>
        </w:rPr>
        <w:t>pakietu</w:t>
      </w:r>
      <w:r w:rsidRPr="00F75B60">
        <w:rPr>
          <w:rFonts w:asciiTheme="minorHAnsi" w:hAnsiTheme="minorHAnsi" w:cstheme="minorHAnsi"/>
          <w:shd w:val="clear" w:color="auto" w:fill="FFFFFF"/>
        </w:rPr>
        <w:t xml:space="preserve"> MS Office</w:t>
      </w:r>
      <w:r w:rsidR="0029648D" w:rsidRPr="00F75B60">
        <w:rPr>
          <w:rFonts w:asciiTheme="minorHAnsi" w:hAnsiTheme="minorHAnsi" w:cstheme="minorHAnsi"/>
          <w:shd w:val="clear" w:color="auto" w:fill="FFFFFF"/>
        </w:rPr>
        <w:t>.</w:t>
      </w:r>
    </w:p>
    <w:p w14:paraId="363C2ECE" w14:textId="14A099B4" w:rsidR="002924A5" w:rsidRPr="00F75B60" w:rsidRDefault="0029648D" w:rsidP="00F75B60">
      <w:pPr>
        <w:pStyle w:val="Akapitzlist"/>
        <w:numPr>
          <w:ilvl w:val="0"/>
          <w:numId w:val="13"/>
        </w:numPr>
        <w:spacing w:after="120" w:line="360" w:lineRule="auto"/>
        <w:rPr>
          <w:rFonts w:asciiTheme="minorHAnsi" w:hAnsiTheme="minorHAnsi" w:cstheme="minorHAnsi"/>
          <w:szCs w:val="24"/>
        </w:rPr>
      </w:pPr>
      <w:r w:rsidRPr="00F75B60">
        <w:rPr>
          <w:rFonts w:asciiTheme="minorHAnsi" w:hAnsiTheme="minorHAnsi" w:cstheme="minorHAnsi"/>
          <w:szCs w:val="24"/>
        </w:rPr>
        <w:t>Znajomość języka angielskiego w stopniu komunikatywnym.</w:t>
      </w:r>
    </w:p>
    <w:p w14:paraId="6BA69AE0" w14:textId="558EEF8C" w:rsidR="002924A5" w:rsidRPr="00F75B60" w:rsidRDefault="002924A5" w:rsidP="00F75B60">
      <w:pPr>
        <w:spacing w:after="120" w:line="360" w:lineRule="auto"/>
        <w:rPr>
          <w:rFonts w:asciiTheme="minorHAnsi" w:hAnsiTheme="minorHAnsi" w:cstheme="minorHAnsi"/>
          <w:b/>
          <w:bCs/>
          <w:szCs w:val="24"/>
        </w:rPr>
      </w:pPr>
      <w:r w:rsidRPr="00F75B60">
        <w:rPr>
          <w:rFonts w:asciiTheme="minorHAnsi" w:hAnsiTheme="minorHAnsi" w:cstheme="minorHAnsi"/>
          <w:b/>
          <w:bCs/>
          <w:szCs w:val="24"/>
        </w:rPr>
        <w:t>Mile widziane:</w:t>
      </w:r>
    </w:p>
    <w:p w14:paraId="49F27F7B" w14:textId="4D15F999" w:rsidR="002924A5" w:rsidRPr="00F75B60" w:rsidRDefault="003E744E" w:rsidP="00F75B60">
      <w:pPr>
        <w:pStyle w:val="Akapitzlist"/>
        <w:numPr>
          <w:ilvl w:val="0"/>
          <w:numId w:val="16"/>
        </w:numPr>
        <w:spacing w:after="120" w:line="360" w:lineRule="auto"/>
        <w:rPr>
          <w:rFonts w:asciiTheme="minorHAnsi" w:hAnsiTheme="minorHAnsi" w:cstheme="minorHAnsi"/>
          <w:szCs w:val="24"/>
        </w:rPr>
      </w:pPr>
      <w:r w:rsidRPr="00F75B60">
        <w:rPr>
          <w:rFonts w:asciiTheme="minorHAnsi" w:hAnsiTheme="minorHAnsi" w:cstheme="minorHAnsi"/>
          <w:szCs w:val="24"/>
        </w:rPr>
        <w:t>D</w:t>
      </w:r>
      <w:r w:rsidR="002924A5" w:rsidRPr="00F75B60">
        <w:rPr>
          <w:rFonts w:asciiTheme="minorHAnsi" w:hAnsiTheme="minorHAnsi" w:cstheme="minorHAnsi"/>
          <w:szCs w:val="24"/>
        </w:rPr>
        <w:t>oświadczenie w pracy z projektami z funduszy UE</w:t>
      </w:r>
      <w:r w:rsidR="0029648D" w:rsidRPr="00F75B60">
        <w:rPr>
          <w:rFonts w:asciiTheme="minorHAnsi" w:hAnsiTheme="minorHAnsi" w:cstheme="minorHAnsi"/>
          <w:szCs w:val="24"/>
        </w:rPr>
        <w:t>.</w:t>
      </w:r>
    </w:p>
    <w:p w14:paraId="4A82192F" w14:textId="1FA429AF" w:rsidR="002924A5" w:rsidRPr="006F7CA7" w:rsidRDefault="003E744E" w:rsidP="006F7CA7">
      <w:pPr>
        <w:pStyle w:val="Akapitzlist"/>
        <w:numPr>
          <w:ilvl w:val="0"/>
          <w:numId w:val="16"/>
        </w:numPr>
        <w:spacing w:after="120" w:line="360" w:lineRule="auto"/>
        <w:rPr>
          <w:rFonts w:asciiTheme="minorHAnsi" w:hAnsiTheme="minorHAnsi" w:cstheme="minorHAnsi"/>
          <w:szCs w:val="24"/>
        </w:rPr>
      </w:pPr>
      <w:r w:rsidRPr="00F75B60">
        <w:rPr>
          <w:rFonts w:asciiTheme="minorHAnsi" w:hAnsiTheme="minorHAnsi" w:cstheme="minorHAnsi"/>
          <w:szCs w:val="24"/>
        </w:rPr>
        <w:t>D</w:t>
      </w:r>
      <w:r w:rsidR="002924A5" w:rsidRPr="00F75B60">
        <w:rPr>
          <w:rFonts w:asciiTheme="minorHAnsi" w:hAnsiTheme="minorHAnsi" w:cstheme="minorHAnsi"/>
          <w:szCs w:val="24"/>
        </w:rPr>
        <w:t xml:space="preserve">oświadczenie w prowadzeniu </w:t>
      </w:r>
      <w:proofErr w:type="spellStart"/>
      <w:r w:rsidR="002924A5" w:rsidRPr="00F75B60">
        <w:rPr>
          <w:rFonts w:asciiTheme="minorHAnsi" w:hAnsiTheme="minorHAnsi" w:cstheme="minorHAnsi"/>
          <w:szCs w:val="24"/>
        </w:rPr>
        <w:t>social</w:t>
      </w:r>
      <w:proofErr w:type="spellEnd"/>
      <w:r w:rsidR="002924A5" w:rsidRPr="00F75B60">
        <w:rPr>
          <w:rFonts w:asciiTheme="minorHAnsi" w:hAnsiTheme="minorHAnsi" w:cstheme="minorHAnsi"/>
          <w:szCs w:val="24"/>
        </w:rPr>
        <w:t xml:space="preserve"> mediów</w:t>
      </w:r>
      <w:r w:rsidR="0029648D" w:rsidRPr="00F75B60">
        <w:rPr>
          <w:rFonts w:asciiTheme="minorHAnsi" w:hAnsiTheme="minorHAnsi" w:cstheme="minorHAnsi"/>
          <w:szCs w:val="24"/>
        </w:rPr>
        <w:t>.</w:t>
      </w:r>
    </w:p>
    <w:p w14:paraId="1BDEA31D" w14:textId="14B7576F" w:rsidR="0029648D" w:rsidRPr="00F75B60" w:rsidRDefault="0029648D" w:rsidP="00F75B60">
      <w:pPr>
        <w:pStyle w:val="Akapitzlist"/>
        <w:numPr>
          <w:ilvl w:val="0"/>
          <w:numId w:val="16"/>
        </w:numPr>
        <w:spacing w:after="120" w:line="360" w:lineRule="auto"/>
        <w:rPr>
          <w:rFonts w:asciiTheme="minorHAnsi" w:hAnsiTheme="minorHAnsi" w:cstheme="minorHAnsi"/>
          <w:szCs w:val="24"/>
        </w:rPr>
      </w:pPr>
      <w:r w:rsidRPr="00F75B60">
        <w:rPr>
          <w:rFonts w:asciiTheme="minorHAnsi" w:hAnsiTheme="minorHAnsi" w:cstheme="minorHAnsi"/>
          <w:szCs w:val="24"/>
        </w:rPr>
        <w:t>Znajomość innego języka obcego.</w:t>
      </w:r>
    </w:p>
    <w:p w14:paraId="50F71DAE" w14:textId="77777777" w:rsidR="00C729C2" w:rsidRPr="00F75B60" w:rsidRDefault="00C729C2" w:rsidP="00F75B60">
      <w:pPr>
        <w:spacing w:after="120" w:line="360" w:lineRule="auto"/>
        <w:outlineLvl w:val="3"/>
        <w:rPr>
          <w:rFonts w:asciiTheme="minorHAnsi" w:hAnsiTheme="minorHAnsi" w:cstheme="minorHAnsi"/>
          <w:b/>
          <w:bCs/>
          <w:szCs w:val="24"/>
        </w:rPr>
      </w:pPr>
      <w:r w:rsidRPr="00F75B60">
        <w:rPr>
          <w:rFonts w:asciiTheme="minorHAnsi" w:hAnsiTheme="minorHAnsi" w:cstheme="minorHAnsi"/>
          <w:b/>
          <w:bCs/>
          <w:szCs w:val="24"/>
        </w:rPr>
        <w:t>Oferujemy:</w:t>
      </w:r>
    </w:p>
    <w:p w14:paraId="39A23C9E" w14:textId="5E3DD96D" w:rsidR="003E744E" w:rsidRPr="00F75B60" w:rsidRDefault="003E744E" w:rsidP="00F75B60">
      <w:pPr>
        <w:numPr>
          <w:ilvl w:val="0"/>
          <w:numId w:val="14"/>
        </w:numPr>
        <w:spacing w:after="120" w:line="360" w:lineRule="auto"/>
        <w:rPr>
          <w:rFonts w:asciiTheme="minorHAnsi" w:hAnsiTheme="minorHAnsi" w:cstheme="minorHAnsi"/>
          <w:szCs w:val="24"/>
        </w:rPr>
      </w:pPr>
      <w:r w:rsidRPr="00F75B60">
        <w:rPr>
          <w:rFonts w:asciiTheme="minorHAnsi" w:hAnsiTheme="minorHAnsi" w:cstheme="minorHAnsi"/>
          <w:szCs w:val="24"/>
        </w:rPr>
        <w:lastRenderedPageBreak/>
        <w:t>Stabilne warunki zatrudnienia w oparciu o umowę o pracę i atrakcyjne wynagrodzenie</w:t>
      </w:r>
      <w:r w:rsidR="00BA51A8" w:rsidRPr="00F75B60">
        <w:rPr>
          <w:rFonts w:asciiTheme="minorHAnsi" w:hAnsiTheme="minorHAnsi" w:cstheme="minorHAnsi"/>
          <w:szCs w:val="24"/>
        </w:rPr>
        <w:t>.</w:t>
      </w:r>
    </w:p>
    <w:p w14:paraId="56F86840" w14:textId="36683845" w:rsidR="003E744E" w:rsidRPr="00F75B60" w:rsidRDefault="003E744E" w:rsidP="00F75B60">
      <w:pPr>
        <w:numPr>
          <w:ilvl w:val="0"/>
          <w:numId w:val="14"/>
        </w:numPr>
        <w:spacing w:after="120" w:line="360" w:lineRule="auto"/>
        <w:rPr>
          <w:rFonts w:asciiTheme="minorHAnsi" w:hAnsiTheme="minorHAnsi" w:cstheme="minorHAnsi"/>
          <w:szCs w:val="24"/>
        </w:rPr>
      </w:pPr>
      <w:r w:rsidRPr="00F75B60">
        <w:rPr>
          <w:rFonts w:asciiTheme="minorHAnsi" w:hAnsiTheme="minorHAnsi" w:cstheme="minorHAnsi"/>
          <w:szCs w:val="24"/>
        </w:rPr>
        <w:t>Pracę w prestiżowym zespole odpowiedzialnym za realizację innowacyjnych projektów na uczelni.</w:t>
      </w:r>
    </w:p>
    <w:p w14:paraId="333A6D96" w14:textId="6C70ACCE" w:rsidR="00C729C2" w:rsidRPr="00F75B60" w:rsidRDefault="00C729C2" w:rsidP="00F75B60">
      <w:pPr>
        <w:numPr>
          <w:ilvl w:val="0"/>
          <w:numId w:val="14"/>
        </w:numPr>
        <w:spacing w:after="120" w:line="360" w:lineRule="auto"/>
        <w:rPr>
          <w:rFonts w:asciiTheme="minorHAnsi" w:hAnsiTheme="minorHAnsi" w:cstheme="minorHAnsi"/>
          <w:szCs w:val="24"/>
        </w:rPr>
      </w:pPr>
      <w:r w:rsidRPr="00F75B60">
        <w:rPr>
          <w:rFonts w:asciiTheme="minorHAnsi" w:hAnsiTheme="minorHAnsi" w:cstheme="minorHAnsi"/>
          <w:szCs w:val="24"/>
        </w:rPr>
        <w:t>Możliwość rozwoju zawodowego w dynamicznym środowisku badawczo-rozwojowym.</w:t>
      </w:r>
    </w:p>
    <w:p w14:paraId="2B7670C3" w14:textId="4945C585" w:rsidR="003E744E" w:rsidRPr="00F75B60" w:rsidRDefault="003E744E" w:rsidP="00F75B60">
      <w:pPr>
        <w:numPr>
          <w:ilvl w:val="0"/>
          <w:numId w:val="14"/>
        </w:numPr>
        <w:spacing w:after="120" w:line="360" w:lineRule="auto"/>
        <w:rPr>
          <w:rFonts w:asciiTheme="minorHAnsi" w:hAnsiTheme="minorHAnsi" w:cstheme="minorHAnsi"/>
          <w:szCs w:val="24"/>
        </w:rPr>
      </w:pPr>
      <w:r w:rsidRPr="00F75B60">
        <w:rPr>
          <w:rFonts w:asciiTheme="minorHAnsi" w:hAnsiTheme="minorHAnsi" w:cstheme="minorHAnsi"/>
          <w:szCs w:val="24"/>
        </w:rPr>
        <w:t>Bogate pakiety socjalne np. dofinansowanie do sportu lub kultury</w:t>
      </w:r>
      <w:r w:rsidR="0029648D" w:rsidRPr="00F75B60">
        <w:rPr>
          <w:rFonts w:asciiTheme="minorHAnsi" w:hAnsiTheme="minorHAnsi" w:cstheme="minorHAnsi"/>
          <w:szCs w:val="24"/>
        </w:rPr>
        <w:t>.</w:t>
      </w:r>
    </w:p>
    <w:p w14:paraId="4E734D50" w14:textId="77777777" w:rsidR="006F7CA7" w:rsidRPr="006F7CA7" w:rsidRDefault="006F7CA7" w:rsidP="006F7CA7">
      <w:pPr>
        <w:spacing w:before="360" w:after="120" w:line="360" w:lineRule="auto"/>
        <w:rPr>
          <w:rFonts w:asciiTheme="minorHAnsi" w:hAnsiTheme="minorHAnsi" w:cstheme="minorHAnsi"/>
          <w:szCs w:val="24"/>
        </w:rPr>
      </w:pPr>
      <w:r w:rsidRPr="006F7CA7">
        <w:rPr>
          <w:rFonts w:asciiTheme="minorHAnsi" w:hAnsiTheme="minorHAnsi" w:cstheme="minorHAnsi"/>
          <w:szCs w:val="24"/>
        </w:rPr>
        <w:t xml:space="preserve">Zainteresowane osoby prosimy o przesłanie CV i listu motywacyjnego na adres </w:t>
      </w:r>
    </w:p>
    <w:p w14:paraId="3869C2F1" w14:textId="081EEA2A" w:rsidR="006F7CA7" w:rsidRPr="006F7CA7" w:rsidRDefault="006F7CA7" w:rsidP="006F7CA7">
      <w:pPr>
        <w:spacing w:before="360" w:after="120" w:line="360" w:lineRule="auto"/>
        <w:rPr>
          <w:rFonts w:asciiTheme="minorHAnsi" w:hAnsiTheme="minorHAnsi" w:cstheme="minorHAnsi"/>
          <w:szCs w:val="24"/>
        </w:rPr>
      </w:pPr>
      <w:r w:rsidRPr="006F7CA7">
        <w:rPr>
          <w:rFonts w:asciiTheme="minorHAnsi" w:hAnsiTheme="minorHAnsi" w:cstheme="minorHAnsi"/>
          <w:szCs w:val="24"/>
        </w:rPr>
        <w:t>cttpum@pum.edu.pl z dopiskiem „</w:t>
      </w:r>
      <w:proofErr w:type="spellStart"/>
      <w:r w:rsidRPr="006F7CA7">
        <w:rPr>
          <w:rFonts w:asciiTheme="minorHAnsi" w:hAnsiTheme="minorHAnsi" w:cstheme="minorHAnsi"/>
          <w:szCs w:val="24"/>
        </w:rPr>
        <w:t>Scout</w:t>
      </w:r>
      <w:proofErr w:type="spellEnd"/>
      <w:r w:rsidRPr="006F7CA7">
        <w:rPr>
          <w:rFonts w:asciiTheme="minorHAnsi" w:hAnsiTheme="minorHAnsi" w:cstheme="minorHAnsi"/>
          <w:szCs w:val="24"/>
        </w:rPr>
        <w:t xml:space="preserve"> Wewnętrzny – rekrutacja” do dnia </w:t>
      </w:r>
      <w:r w:rsidRPr="006F7CA7">
        <w:rPr>
          <w:rFonts w:asciiTheme="minorHAnsi" w:hAnsiTheme="minorHAnsi" w:cstheme="minorHAnsi"/>
          <w:b/>
          <w:bCs/>
          <w:szCs w:val="24"/>
        </w:rPr>
        <w:t>17.01.2025 r.</w:t>
      </w:r>
      <w:r w:rsidRPr="006F7CA7">
        <w:rPr>
          <w:rFonts w:asciiTheme="minorHAnsi" w:hAnsiTheme="minorHAnsi" w:cstheme="minorHAnsi"/>
          <w:szCs w:val="24"/>
        </w:rPr>
        <w:t xml:space="preserve"> </w:t>
      </w:r>
    </w:p>
    <w:p w14:paraId="712B9875" w14:textId="250A054E" w:rsidR="008A51D3" w:rsidRDefault="006F7CA7" w:rsidP="006F7CA7">
      <w:pPr>
        <w:spacing w:before="360" w:after="120" w:line="360" w:lineRule="auto"/>
        <w:rPr>
          <w:rFonts w:asciiTheme="minorHAnsi" w:hAnsiTheme="minorHAnsi" w:cstheme="minorHAnsi"/>
          <w:szCs w:val="24"/>
        </w:rPr>
      </w:pPr>
      <w:r w:rsidRPr="006F7CA7">
        <w:rPr>
          <w:rFonts w:asciiTheme="minorHAnsi" w:hAnsiTheme="minorHAnsi" w:cstheme="minorHAnsi"/>
          <w:szCs w:val="24"/>
        </w:rPr>
        <w:t>Zastrzegamy sobie prawo do odpowiedzi tylko na wybrane oferty.</w:t>
      </w:r>
    </w:p>
    <w:p w14:paraId="3431E752" w14:textId="77777777" w:rsidR="006F7CA7" w:rsidRDefault="006F7CA7" w:rsidP="006F7CA7">
      <w:pPr>
        <w:spacing w:after="120" w:line="360" w:lineRule="auto"/>
        <w:jc w:val="both"/>
        <w:rPr>
          <w:rFonts w:eastAsia="Calibri"/>
          <w:sz w:val="22"/>
          <w:szCs w:val="22"/>
          <w:lang w:eastAsia="en-US"/>
        </w:rPr>
      </w:pPr>
    </w:p>
    <w:p w14:paraId="568EB210" w14:textId="77777777" w:rsidR="006F7CA7" w:rsidRDefault="006F7CA7" w:rsidP="006F7CA7">
      <w:pPr>
        <w:spacing w:after="120" w:line="360" w:lineRule="auto"/>
        <w:jc w:val="both"/>
        <w:rPr>
          <w:rFonts w:eastAsia="Calibri"/>
          <w:sz w:val="22"/>
          <w:szCs w:val="22"/>
          <w:lang w:eastAsia="en-US"/>
        </w:rPr>
      </w:pPr>
    </w:p>
    <w:p w14:paraId="4F528ACA" w14:textId="77777777" w:rsidR="006F7CA7" w:rsidRDefault="006F7CA7" w:rsidP="006F7CA7">
      <w:pPr>
        <w:spacing w:after="120" w:line="360" w:lineRule="auto"/>
        <w:jc w:val="both"/>
        <w:rPr>
          <w:rFonts w:eastAsia="Calibri"/>
          <w:sz w:val="22"/>
          <w:szCs w:val="22"/>
          <w:lang w:eastAsia="en-US"/>
        </w:rPr>
      </w:pPr>
    </w:p>
    <w:p w14:paraId="0EF5AEC7" w14:textId="77777777" w:rsidR="006F7CA7" w:rsidRDefault="006F7CA7" w:rsidP="006F7CA7">
      <w:pPr>
        <w:spacing w:after="120" w:line="360" w:lineRule="auto"/>
        <w:jc w:val="both"/>
        <w:rPr>
          <w:rFonts w:eastAsia="Calibri"/>
          <w:sz w:val="22"/>
          <w:szCs w:val="22"/>
          <w:lang w:eastAsia="en-US"/>
        </w:rPr>
      </w:pPr>
    </w:p>
    <w:p w14:paraId="3CBEBA57" w14:textId="77777777" w:rsidR="006F7CA7" w:rsidRDefault="006F7CA7" w:rsidP="006F7CA7">
      <w:pPr>
        <w:spacing w:after="120" w:line="360" w:lineRule="auto"/>
        <w:jc w:val="both"/>
        <w:rPr>
          <w:rFonts w:eastAsia="Calibri"/>
          <w:sz w:val="22"/>
          <w:szCs w:val="22"/>
          <w:lang w:eastAsia="en-US"/>
        </w:rPr>
      </w:pPr>
    </w:p>
    <w:p w14:paraId="12E4B81C" w14:textId="77777777" w:rsidR="006F7CA7" w:rsidRDefault="006F7CA7" w:rsidP="006F7CA7">
      <w:pPr>
        <w:spacing w:after="120" w:line="360" w:lineRule="auto"/>
        <w:jc w:val="both"/>
        <w:rPr>
          <w:rFonts w:eastAsia="Calibri"/>
          <w:sz w:val="22"/>
          <w:szCs w:val="22"/>
          <w:lang w:eastAsia="en-US"/>
        </w:rPr>
      </w:pPr>
    </w:p>
    <w:p w14:paraId="6B6E5E14" w14:textId="77777777" w:rsidR="006F7CA7" w:rsidRDefault="006F7CA7" w:rsidP="006F7CA7">
      <w:pPr>
        <w:spacing w:after="120" w:line="360" w:lineRule="auto"/>
        <w:jc w:val="both"/>
        <w:rPr>
          <w:rFonts w:eastAsia="Calibri"/>
          <w:sz w:val="22"/>
          <w:szCs w:val="22"/>
          <w:lang w:eastAsia="en-US"/>
        </w:rPr>
      </w:pPr>
    </w:p>
    <w:p w14:paraId="445DDACB" w14:textId="77777777" w:rsidR="006F7CA7" w:rsidRDefault="006F7CA7" w:rsidP="006F7CA7">
      <w:pPr>
        <w:spacing w:after="120" w:line="360" w:lineRule="auto"/>
        <w:jc w:val="both"/>
        <w:rPr>
          <w:rFonts w:eastAsia="Calibri"/>
          <w:sz w:val="22"/>
          <w:szCs w:val="22"/>
          <w:lang w:eastAsia="en-US"/>
        </w:rPr>
      </w:pPr>
    </w:p>
    <w:p w14:paraId="0299343B" w14:textId="77777777" w:rsidR="006F7CA7" w:rsidRDefault="006F7CA7" w:rsidP="006F7CA7">
      <w:pPr>
        <w:spacing w:after="120" w:line="360" w:lineRule="auto"/>
        <w:jc w:val="both"/>
        <w:rPr>
          <w:rFonts w:eastAsia="Calibri"/>
          <w:sz w:val="22"/>
          <w:szCs w:val="22"/>
          <w:lang w:eastAsia="en-US"/>
        </w:rPr>
      </w:pPr>
    </w:p>
    <w:p w14:paraId="153E1D0E" w14:textId="77777777" w:rsidR="006F7CA7" w:rsidRDefault="006F7CA7" w:rsidP="006F7CA7">
      <w:pPr>
        <w:spacing w:after="120" w:line="360" w:lineRule="auto"/>
        <w:jc w:val="both"/>
        <w:rPr>
          <w:rFonts w:eastAsia="Calibri"/>
          <w:sz w:val="22"/>
          <w:szCs w:val="22"/>
          <w:lang w:eastAsia="en-US"/>
        </w:rPr>
      </w:pPr>
    </w:p>
    <w:p w14:paraId="50DDE59E" w14:textId="77777777" w:rsidR="006F7CA7" w:rsidRDefault="006F7CA7" w:rsidP="006F7CA7">
      <w:pPr>
        <w:spacing w:after="120" w:line="360" w:lineRule="auto"/>
        <w:jc w:val="both"/>
        <w:rPr>
          <w:rFonts w:eastAsia="Calibri"/>
          <w:sz w:val="22"/>
          <w:szCs w:val="22"/>
          <w:lang w:eastAsia="en-US"/>
        </w:rPr>
      </w:pPr>
    </w:p>
    <w:p w14:paraId="10413BBB" w14:textId="77777777" w:rsidR="006F7CA7" w:rsidRDefault="006F7CA7" w:rsidP="006F7CA7">
      <w:pPr>
        <w:spacing w:after="120" w:line="360" w:lineRule="auto"/>
        <w:jc w:val="both"/>
        <w:rPr>
          <w:rFonts w:eastAsia="Calibri"/>
          <w:sz w:val="22"/>
          <w:szCs w:val="22"/>
          <w:lang w:eastAsia="en-US"/>
        </w:rPr>
      </w:pPr>
    </w:p>
    <w:p w14:paraId="74DF18EB" w14:textId="77777777" w:rsidR="006F7CA7" w:rsidRDefault="006F7CA7" w:rsidP="006F7CA7">
      <w:pPr>
        <w:spacing w:after="120" w:line="360" w:lineRule="auto"/>
        <w:jc w:val="both"/>
        <w:rPr>
          <w:rFonts w:eastAsia="Calibri"/>
          <w:sz w:val="22"/>
          <w:szCs w:val="22"/>
          <w:lang w:eastAsia="en-US"/>
        </w:rPr>
      </w:pPr>
    </w:p>
    <w:p w14:paraId="013488DD" w14:textId="77777777" w:rsidR="006F7CA7" w:rsidRDefault="006F7CA7" w:rsidP="006F7CA7">
      <w:pPr>
        <w:spacing w:after="120" w:line="360" w:lineRule="auto"/>
        <w:jc w:val="both"/>
        <w:rPr>
          <w:rFonts w:eastAsia="Calibri"/>
          <w:sz w:val="22"/>
          <w:szCs w:val="22"/>
          <w:lang w:eastAsia="en-US"/>
        </w:rPr>
      </w:pPr>
    </w:p>
    <w:p w14:paraId="7A959E58" w14:textId="77777777" w:rsidR="006F7CA7" w:rsidRDefault="006F7CA7" w:rsidP="006F7CA7">
      <w:pPr>
        <w:spacing w:after="120" w:line="360" w:lineRule="auto"/>
        <w:jc w:val="both"/>
        <w:rPr>
          <w:rFonts w:eastAsia="Calibri"/>
          <w:sz w:val="22"/>
          <w:szCs w:val="22"/>
          <w:lang w:eastAsia="en-US"/>
        </w:rPr>
      </w:pPr>
    </w:p>
    <w:p w14:paraId="6FAD5285" w14:textId="77777777" w:rsidR="006F7CA7" w:rsidRDefault="006F7CA7" w:rsidP="006F7CA7">
      <w:pPr>
        <w:spacing w:after="120" w:line="360" w:lineRule="auto"/>
        <w:jc w:val="both"/>
        <w:rPr>
          <w:rFonts w:eastAsia="Calibri"/>
          <w:sz w:val="22"/>
          <w:szCs w:val="22"/>
          <w:lang w:eastAsia="en-US"/>
        </w:rPr>
      </w:pPr>
    </w:p>
    <w:p w14:paraId="260FC1B4" w14:textId="58E8A275" w:rsidR="006F7CA7" w:rsidRPr="00C8531E" w:rsidRDefault="006F7CA7" w:rsidP="006F7CA7">
      <w:pPr>
        <w:spacing w:after="120" w:line="360" w:lineRule="auto"/>
        <w:jc w:val="both"/>
        <w:rPr>
          <w:rFonts w:eastAsia="Calibri"/>
          <w:i/>
          <w:sz w:val="22"/>
          <w:szCs w:val="22"/>
          <w:lang w:eastAsia="en-US"/>
        </w:rPr>
      </w:pPr>
      <w:r w:rsidRPr="00C8531E">
        <w:rPr>
          <w:rFonts w:eastAsia="Calibri"/>
          <w:sz w:val="22"/>
          <w:szCs w:val="22"/>
          <w:lang w:eastAsia="en-US"/>
        </w:rPr>
        <w:lastRenderedPageBreak/>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organizacją konkursu na stanowisko nauczyciela akademickiego na Pomorskim Uniwersytecie Medycznym w Szczecinie (PUM)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3147"/>
        <w:gridCol w:w="3963"/>
      </w:tblGrid>
      <w:tr w:rsidR="006F7CA7" w:rsidRPr="002C22EB" w14:paraId="5E47EFD6" w14:textId="77777777" w:rsidTr="00962DA2">
        <w:tc>
          <w:tcPr>
            <w:tcW w:w="1790" w:type="dxa"/>
            <w:shd w:val="clear" w:color="auto" w:fill="auto"/>
          </w:tcPr>
          <w:p w14:paraId="4586CE36" w14:textId="77777777" w:rsidR="006F7CA7" w:rsidRPr="002C22EB" w:rsidRDefault="006F7CA7" w:rsidP="00962DA2">
            <w:pPr>
              <w:spacing w:after="200" w:line="360" w:lineRule="auto"/>
              <w:jc w:val="center"/>
              <w:rPr>
                <w:rFonts w:eastAsia="Calibri"/>
                <w:lang w:eastAsia="en-US"/>
              </w:rPr>
            </w:pPr>
            <w:r w:rsidRPr="002C22EB">
              <w:rPr>
                <w:rFonts w:eastAsia="Calibri"/>
                <w:lang w:eastAsia="en-US"/>
              </w:rPr>
              <w:t>Tożsamość administratora danych</w:t>
            </w:r>
          </w:p>
        </w:tc>
        <w:tc>
          <w:tcPr>
            <w:tcW w:w="7164" w:type="dxa"/>
            <w:gridSpan w:val="2"/>
            <w:shd w:val="clear" w:color="auto" w:fill="auto"/>
          </w:tcPr>
          <w:p w14:paraId="5FA1D3D1"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Administratorem Twoich danych osobowych jest Pomorski Uniwersytet Medyczny w Szczecinie, ul. Rybacka 1, 70-204 Szczecin.</w:t>
            </w:r>
          </w:p>
        </w:tc>
      </w:tr>
      <w:tr w:rsidR="006F7CA7" w:rsidRPr="002C22EB" w14:paraId="3173081A" w14:textId="77777777" w:rsidTr="00962DA2">
        <w:tc>
          <w:tcPr>
            <w:tcW w:w="1790" w:type="dxa"/>
            <w:shd w:val="clear" w:color="auto" w:fill="auto"/>
          </w:tcPr>
          <w:p w14:paraId="08C8C8B3" w14:textId="77777777" w:rsidR="006F7CA7" w:rsidRPr="002C22EB" w:rsidRDefault="006F7CA7" w:rsidP="00962DA2">
            <w:pPr>
              <w:spacing w:after="200" w:line="360" w:lineRule="auto"/>
              <w:jc w:val="center"/>
              <w:rPr>
                <w:rFonts w:eastAsia="Calibri"/>
                <w:lang w:eastAsia="en-US"/>
              </w:rPr>
            </w:pPr>
            <w:r w:rsidRPr="002C22EB">
              <w:rPr>
                <w:rFonts w:eastAsia="Calibri"/>
                <w:lang w:eastAsia="en-US"/>
              </w:rPr>
              <w:t>Dane kontaktowe Inspektora Ochrony Danych</w:t>
            </w:r>
          </w:p>
        </w:tc>
        <w:tc>
          <w:tcPr>
            <w:tcW w:w="7164" w:type="dxa"/>
            <w:gridSpan w:val="2"/>
            <w:shd w:val="clear" w:color="auto" w:fill="auto"/>
          </w:tcPr>
          <w:p w14:paraId="19C83A58"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We wszelkich sprawach związanych z przetwarzaniem przez nas Twoich danych osobowych możesz skontaktować się z Inspektorem Ochrony Danych pod adresem email iod@pum.edu.pl</w:t>
            </w:r>
            <w:r w:rsidRPr="002C22EB" w:rsidDel="00532B1D">
              <w:rPr>
                <w:rFonts w:eastAsia="Calibri"/>
                <w:i/>
                <w:lang w:eastAsia="en-US"/>
              </w:rPr>
              <w:t xml:space="preserve"> </w:t>
            </w:r>
            <w:r w:rsidRPr="002C22EB">
              <w:rPr>
                <w:rFonts w:eastAsia="Calibri"/>
                <w:lang w:eastAsia="en-US"/>
              </w:rPr>
              <w:t>lub pod numerem telefonu 914800790.</w:t>
            </w:r>
          </w:p>
        </w:tc>
      </w:tr>
      <w:tr w:rsidR="006F7CA7" w:rsidRPr="002C22EB" w14:paraId="49A109A6" w14:textId="77777777" w:rsidTr="00962DA2">
        <w:tc>
          <w:tcPr>
            <w:tcW w:w="1790" w:type="dxa"/>
            <w:vMerge w:val="restart"/>
            <w:shd w:val="clear" w:color="auto" w:fill="auto"/>
          </w:tcPr>
          <w:p w14:paraId="250AA7E3" w14:textId="77777777" w:rsidR="006F7CA7" w:rsidRPr="002C22EB" w:rsidRDefault="006F7CA7" w:rsidP="00962DA2">
            <w:pPr>
              <w:spacing w:after="200" w:line="360" w:lineRule="auto"/>
              <w:jc w:val="center"/>
              <w:rPr>
                <w:rFonts w:eastAsia="Calibri"/>
                <w:lang w:eastAsia="en-US"/>
              </w:rPr>
            </w:pPr>
            <w:r w:rsidRPr="002C22EB">
              <w:rPr>
                <w:rFonts w:eastAsia="Calibri"/>
                <w:lang w:eastAsia="en-US"/>
              </w:rPr>
              <w:t>Cele przetwarzania i podstawy prawne</w:t>
            </w:r>
          </w:p>
        </w:tc>
        <w:tc>
          <w:tcPr>
            <w:tcW w:w="3165" w:type="dxa"/>
            <w:shd w:val="clear" w:color="auto" w:fill="auto"/>
          </w:tcPr>
          <w:p w14:paraId="24D76C29" w14:textId="77777777" w:rsidR="006F7CA7" w:rsidRPr="002C22EB" w:rsidRDefault="006F7CA7" w:rsidP="00962DA2">
            <w:pPr>
              <w:spacing w:after="120" w:line="360" w:lineRule="auto"/>
              <w:jc w:val="both"/>
              <w:rPr>
                <w:rFonts w:eastAsia="Calibri"/>
                <w:b/>
                <w:lang w:eastAsia="en-US"/>
              </w:rPr>
            </w:pPr>
            <w:r w:rsidRPr="002C22EB">
              <w:rPr>
                <w:rFonts w:eastAsia="Calibri"/>
                <w:b/>
                <w:lang w:eastAsia="en-US"/>
              </w:rPr>
              <w:t>Cel przetwarzania</w:t>
            </w:r>
          </w:p>
        </w:tc>
        <w:tc>
          <w:tcPr>
            <w:tcW w:w="3999" w:type="dxa"/>
            <w:shd w:val="clear" w:color="auto" w:fill="auto"/>
          </w:tcPr>
          <w:p w14:paraId="775D1950" w14:textId="77777777" w:rsidR="006F7CA7" w:rsidRPr="002C22EB" w:rsidRDefault="006F7CA7" w:rsidP="00962DA2">
            <w:pPr>
              <w:spacing w:after="120" w:line="360" w:lineRule="auto"/>
              <w:jc w:val="both"/>
              <w:rPr>
                <w:rFonts w:eastAsia="Calibri"/>
                <w:b/>
                <w:lang w:eastAsia="en-US"/>
              </w:rPr>
            </w:pPr>
            <w:r w:rsidRPr="002C22EB">
              <w:rPr>
                <w:rFonts w:eastAsia="Calibri"/>
                <w:b/>
                <w:lang w:eastAsia="en-US"/>
              </w:rPr>
              <w:t>Podstawa prawna</w:t>
            </w:r>
          </w:p>
        </w:tc>
      </w:tr>
      <w:tr w:rsidR="006F7CA7" w:rsidRPr="002C22EB" w14:paraId="5B6CD4DA" w14:textId="77777777" w:rsidTr="00962DA2">
        <w:tc>
          <w:tcPr>
            <w:tcW w:w="1790" w:type="dxa"/>
            <w:vMerge/>
            <w:shd w:val="clear" w:color="auto" w:fill="auto"/>
          </w:tcPr>
          <w:p w14:paraId="41FBFB3F" w14:textId="77777777" w:rsidR="006F7CA7" w:rsidRPr="002C22EB" w:rsidRDefault="006F7CA7" w:rsidP="00962DA2">
            <w:pPr>
              <w:spacing w:after="200" w:line="360" w:lineRule="auto"/>
              <w:jc w:val="both"/>
              <w:rPr>
                <w:rFonts w:eastAsia="Calibri"/>
                <w:lang w:eastAsia="en-US"/>
              </w:rPr>
            </w:pPr>
          </w:p>
        </w:tc>
        <w:tc>
          <w:tcPr>
            <w:tcW w:w="3165" w:type="dxa"/>
            <w:shd w:val="clear" w:color="auto" w:fill="auto"/>
          </w:tcPr>
          <w:p w14:paraId="7AE286D6"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Przeprowadzenie oraz udokumentowanie przebiegu postępowania konkursowego</w:t>
            </w:r>
          </w:p>
        </w:tc>
        <w:tc>
          <w:tcPr>
            <w:tcW w:w="3999" w:type="dxa"/>
            <w:shd w:val="clear" w:color="auto" w:fill="auto"/>
          </w:tcPr>
          <w:p w14:paraId="5F5BAF9C"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 xml:space="preserve">art. 6 ust. 1 lit. c) RODO w zw. z art. 119 Prawa o szkolnictwie wyższym i nauce z dnia 20 lipca 2018 r. </w:t>
            </w:r>
          </w:p>
        </w:tc>
      </w:tr>
      <w:tr w:rsidR="006F7CA7" w:rsidRPr="002C22EB" w14:paraId="4E4D1DAE" w14:textId="77777777" w:rsidTr="00962DA2">
        <w:tc>
          <w:tcPr>
            <w:tcW w:w="1790" w:type="dxa"/>
            <w:vMerge/>
            <w:shd w:val="clear" w:color="auto" w:fill="auto"/>
          </w:tcPr>
          <w:p w14:paraId="792E9F96" w14:textId="77777777" w:rsidR="006F7CA7" w:rsidRPr="002C22EB" w:rsidRDefault="006F7CA7" w:rsidP="00962DA2">
            <w:pPr>
              <w:spacing w:after="200" w:line="360" w:lineRule="auto"/>
              <w:jc w:val="both"/>
              <w:rPr>
                <w:rFonts w:eastAsia="Calibri"/>
                <w:lang w:eastAsia="en-US"/>
              </w:rPr>
            </w:pPr>
          </w:p>
        </w:tc>
        <w:tc>
          <w:tcPr>
            <w:tcW w:w="3165" w:type="dxa"/>
            <w:shd w:val="clear" w:color="auto" w:fill="auto"/>
          </w:tcPr>
          <w:p w14:paraId="0CAD2905" w14:textId="77777777" w:rsidR="006F7CA7" w:rsidRPr="002C22EB" w:rsidRDefault="006F7CA7" w:rsidP="00962DA2">
            <w:pPr>
              <w:spacing w:after="120" w:line="360" w:lineRule="auto"/>
              <w:rPr>
                <w:rFonts w:eastAsia="Calibri"/>
                <w:lang w:eastAsia="en-US"/>
              </w:rPr>
            </w:pPr>
            <w:r w:rsidRPr="002C22EB">
              <w:rPr>
                <w:rFonts w:eastAsia="Calibri"/>
                <w:lang w:eastAsia="en-US"/>
              </w:rPr>
              <w:t>Ustalenie spełnienia przesłanki niekaralności</w:t>
            </w:r>
          </w:p>
        </w:tc>
        <w:tc>
          <w:tcPr>
            <w:tcW w:w="3999" w:type="dxa"/>
            <w:shd w:val="clear" w:color="auto" w:fill="auto"/>
          </w:tcPr>
          <w:p w14:paraId="6A0B4B1A"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 xml:space="preserve">Art. 10 RODO w zw. z art. 113 pkt 2 Prawa o szkolnictwie wyższym i nauce z dnia 20 lipca 2018 r. </w:t>
            </w:r>
          </w:p>
        </w:tc>
      </w:tr>
      <w:tr w:rsidR="006F7CA7" w:rsidRPr="002C22EB" w14:paraId="265FC6E8" w14:textId="77777777" w:rsidTr="00962DA2">
        <w:tc>
          <w:tcPr>
            <w:tcW w:w="1790" w:type="dxa"/>
            <w:vMerge/>
            <w:shd w:val="clear" w:color="auto" w:fill="auto"/>
          </w:tcPr>
          <w:p w14:paraId="7F787200" w14:textId="77777777" w:rsidR="006F7CA7" w:rsidRPr="002C22EB" w:rsidRDefault="006F7CA7" w:rsidP="00962DA2">
            <w:pPr>
              <w:spacing w:after="200" w:line="360" w:lineRule="auto"/>
              <w:jc w:val="both"/>
              <w:rPr>
                <w:rFonts w:eastAsia="Calibri"/>
                <w:lang w:eastAsia="en-US"/>
              </w:rPr>
            </w:pPr>
          </w:p>
        </w:tc>
        <w:tc>
          <w:tcPr>
            <w:tcW w:w="3165" w:type="dxa"/>
            <w:shd w:val="clear" w:color="auto" w:fill="auto"/>
          </w:tcPr>
          <w:p w14:paraId="4ABA6961"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Ustalenie podstaw formalno-prawnych dla nawiązania stosunku pracy</w:t>
            </w:r>
          </w:p>
        </w:tc>
        <w:tc>
          <w:tcPr>
            <w:tcW w:w="3999" w:type="dxa"/>
            <w:shd w:val="clear" w:color="auto" w:fill="auto"/>
          </w:tcPr>
          <w:p w14:paraId="6C697FFC"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art. 6 ust. 1 lit. b) RODO w zw. z art. 22</w:t>
            </w:r>
            <w:r w:rsidRPr="002C22EB">
              <w:rPr>
                <w:rFonts w:eastAsia="Calibri"/>
                <w:vertAlign w:val="superscript"/>
                <w:lang w:eastAsia="en-US"/>
              </w:rPr>
              <w:t>1</w:t>
            </w:r>
            <w:r w:rsidRPr="002C22EB">
              <w:rPr>
                <w:rFonts w:eastAsia="Calibri"/>
                <w:lang w:eastAsia="en-US"/>
              </w:rPr>
              <w:t xml:space="preserve"> § 1 ustawy z dnia 26 czerwca 1974 r. Kodeks Pracy</w:t>
            </w:r>
          </w:p>
        </w:tc>
      </w:tr>
      <w:tr w:rsidR="006F7CA7" w:rsidRPr="002C22EB" w14:paraId="480A0608" w14:textId="77777777" w:rsidTr="00962DA2">
        <w:tc>
          <w:tcPr>
            <w:tcW w:w="1790" w:type="dxa"/>
            <w:vMerge/>
            <w:shd w:val="clear" w:color="auto" w:fill="auto"/>
          </w:tcPr>
          <w:p w14:paraId="435E7C89" w14:textId="77777777" w:rsidR="006F7CA7" w:rsidRPr="002C22EB" w:rsidRDefault="006F7CA7" w:rsidP="00962DA2">
            <w:pPr>
              <w:spacing w:after="200" w:line="360" w:lineRule="auto"/>
              <w:jc w:val="both"/>
              <w:rPr>
                <w:rFonts w:eastAsia="Calibri"/>
                <w:lang w:eastAsia="en-US"/>
              </w:rPr>
            </w:pPr>
          </w:p>
        </w:tc>
        <w:tc>
          <w:tcPr>
            <w:tcW w:w="3165" w:type="dxa"/>
            <w:shd w:val="clear" w:color="auto" w:fill="auto"/>
          </w:tcPr>
          <w:p w14:paraId="1ADC6DD6"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Ustalenie podstaw formalno-prawnych dla nawiązania stosunku pracy</w:t>
            </w:r>
          </w:p>
        </w:tc>
        <w:tc>
          <w:tcPr>
            <w:tcW w:w="3999" w:type="dxa"/>
            <w:shd w:val="clear" w:color="auto" w:fill="auto"/>
          </w:tcPr>
          <w:p w14:paraId="156E6AF5"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art. 6 ust. 1 lit. b) RODO w zw. z art. 22</w:t>
            </w:r>
            <w:r w:rsidRPr="002C22EB">
              <w:rPr>
                <w:rFonts w:eastAsia="Calibri"/>
                <w:vertAlign w:val="superscript"/>
                <w:lang w:eastAsia="en-US"/>
              </w:rPr>
              <w:t>1a</w:t>
            </w:r>
            <w:r w:rsidRPr="002C22EB">
              <w:rPr>
                <w:rFonts w:eastAsia="Calibri"/>
                <w:lang w:eastAsia="en-US"/>
              </w:rPr>
              <w:t xml:space="preserve"> ustawy z dnia 26 czerwca 1974 r. Kodeks Pracy</w:t>
            </w:r>
          </w:p>
        </w:tc>
      </w:tr>
      <w:tr w:rsidR="006F7CA7" w:rsidRPr="002C22EB" w14:paraId="17B2BD05" w14:textId="77777777" w:rsidTr="00962DA2">
        <w:tc>
          <w:tcPr>
            <w:tcW w:w="1790" w:type="dxa"/>
            <w:vMerge/>
            <w:shd w:val="clear" w:color="auto" w:fill="auto"/>
          </w:tcPr>
          <w:p w14:paraId="43963041" w14:textId="77777777" w:rsidR="006F7CA7" w:rsidRPr="002C22EB" w:rsidRDefault="006F7CA7" w:rsidP="00962DA2">
            <w:pPr>
              <w:spacing w:after="200" w:line="360" w:lineRule="auto"/>
              <w:jc w:val="both"/>
              <w:rPr>
                <w:rFonts w:eastAsia="Calibri"/>
                <w:lang w:eastAsia="en-US"/>
              </w:rPr>
            </w:pPr>
          </w:p>
        </w:tc>
        <w:tc>
          <w:tcPr>
            <w:tcW w:w="3165" w:type="dxa"/>
            <w:shd w:val="clear" w:color="auto" w:fill="auto"/>
          </w:tcPr>
          <w:p w14:paraId="73C61529"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Dochodzenie oraz obrona przed ewentualnymi roszczeniami</w:t>
            </w:r>
          </w:p>
        </w:tc>
        <w:tc>
          <w:tcPr>
            <w:tcW w:w="3999" w:type="dxa"/>
            <w:shd w:val="clear" w:color="auto" w:fill="auto"/>
          </w:tcPr>
          <w:p w14:paraId="1126C726"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art. 6 ust. 1 lit. f) RODO w ramach prawnie uzasadnionego interesu administratora</w:t>
            </w:r>
          </w:p>
        </w:tc>
      </w:tr>
      <w:tr w:rsidR="006F7CA7" w:rsidRPr="002C22EB" w14:paraId="31F23636" w14:textId="77777777" w:rsidTr="00962DA2">
        <w:tc>
          <w:tcPr>
            <w:tcW w:w="1790" w:type="dxa"/>
            <w:vMerge/>
            <w:shd w:val="clear" w:color="auto" w:fill="auto"/>
          </w:tcPr>
          <w:p w14:paraId="3F0A35D8" w14:textId="77777777" w:rsidR="006F7CA7" w:rsidRPr="002C22EB" w:rsidRDefault="006F7CA7" w:rsidP="00962DA2">
            <w:pPr>
              <w:spacing w:after="200" w:line="360" w:lineRule="auto"/>
              <w:jc w:val="both"/>
              <w:rPr>
                <w:rFonts w:eastAsia="Calibri"/>
                <w:lang w:eastAsia="en-US"/>
              </w:rPr>
            </w:pPr>
          </w:p>
        </w:tc>
        <w:tc>
          <w:tcPr>
            <w:tcW w:w="3165" w:type="dxa"/>
            <w:shd w:val="clear" w:color="auto" w:fill="auto"/>
          </w:tcPr>
          <w:p w14:paraId="05C06ED2"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Wewnętrzne cele statutowe, administracyjne, analityczne i statystyczne</w:t>
            </w:r>
          </w:p>
        </w:tc>
        <w:tc>
          <w:tcPr>
            <w:tcW w:w="3999" w:type="dxa"/>
            <w:shd w:val="clear" w:color="auto" w:fill="auto"/>
          </w:tcPr>
          <w:p w14:paraId="42682F7A"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art. 6 ust. 1 lit. f) RODO w ramach prawnie uzasadnionego interesu administratora</w:t>
            </w:r>
          </w:p>
        </w:tc>
      </w:tr>
      <w:tr w:rsidR="006F7CA7" w:rsidRPr="002C22EB" w14:paraId="5D1DEB48" w14:textId="77777777" w:rsidTr="00962DA2">
        <w:tc>
          <w:tcPr>
            <w:tcW w:w="1790" w:type="dxa"/>
            <w:shd w:val="clear" w:color="auto" w:fill="auto"/>
          </w:tcPr>
          <w:p w14:paraId="341675C2" w14:textId="77777777" w:rsidR="006F7CA7" w:rsidRPr="002C22EB" w:rsidRDefault="006F7CA7" w:rsidP="00962DA2">
            <w:pPr>
              <w:spacing w:after="200" w:line="360" w:lineRule="auto"/>
              <w:jc w:val="center"/>
              <w:rPr>
                <w:rFonts w:eastAsia="Calibri"/>
                <w:lang w:eastAsia="en-US"/>
              </w:rPr>
            </w:pPr>
            <w:r w:rsidRPr="002C22EB">
              <w:rPr>
                <w:rFonts w:eastAsia="Calibri"/>
                <w:lang w:eastAsia="en-US"/>
              </w:rPr>
              <w:t>Odbiorcy danych</w:t>
            </w:r>
          </w:p>
        </w:tc>
        <w:tc>
          <w:tcPr>
            <w:tcW w:w="7164" w:type="dxa"/>
            <w:gridSpan w:val="2"/>
            <w:shd w:val="clear" w:color="auto" w:fill="auto"/>
          </w:tcPr>
          <w:p w14:paraId="5CB05988"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Twoje dane osobowe mogą być udostępnione następującym kategoriom odbiorców:</w:t>
            </w:r>
          </w:p>
          <w:p w14:paraId="7467B03D" w14:textId="77777777" w:rsidR="006F7CA7" w:rsidRPr="002C22EB" w:rsidRDefault="006F7CA7" w:rsidP="00962DA2">
            <w:pPr>
              <w:numPr>
                <w:ilvl w:val="0"/>
                <w:numId w:val="17"/>
              </w:numPr>
              <w:spacing w:after="120" w:line="360" w:lineRule="auto"/>
              <w:contextualSpacing/>
              <w:jc w:val="both"/>
              <w:rPr>
                <w:rFonts w:eastAsia="Calibri"/>
                <w:lang w:eastAsia="en-US"/>
              </w:rPr>
            </w:pPr>
            <w:r w:rsidRPr="002C22EB">
              <w:rPr>
                <w:rFonts w:eastAsia="Calibri"/>
                <w:lang w:eastAsia="en-US"/>
              </w:rPr>
              <w:t>podmiotom, którym muszą zostać udostępnione na podstawie przepisów prawa;</w:t>
            </w:r>
          </w:p>
          <w:p w14:paraId="48E0FB56" w14:textId="77777777" w:rsidR="006F7CA7" w:rsidRPr="002C22EB" w:rsidRDefault="006F7CA7" w:rsidP="00962DA2">
            <w:pPr>
              <w:numPr>
                <w:ilvl w:val="0"/>
                <w:numId w:val="17"/>
              </w:numPr>
              <w:spacing w:after="120" w:line="360" w:lineRule="auto"/>
              <w:contextualSpacing/>
              <w:jc w:val="both"/>
              <w:rPr>
                <w:rFonts w:eastAsia="Calibri"/>
                <w:lang w:eastAsia="en-US"/>
              </w:rPr>
            </w:pPr>
            <w:r w:rsidRPr="002C22EB">
              <w:rPr>
                <w:rFonts w:eastAsia="Calibri"/>
                <w:lang w:eastAsia="en-US"/>
              </w:rPr>
              <w:t>podmiotom, z którymi współpracujemy w celu zrealizowania naszych praw i zobowiązań (świadczącym usługi informatyczne, prawne, windykacyjne, kadrowe, księgowe, transportowe, kurierskie oraz pocztowe);</w:t>
            </w:r>
          </w:p>
          <w:p w14:paraId="7A16F0B9" w14:textId="77777777" w:rsidR="006F7CA7" w:rsidRPr="002C22EB" w:rsidRDefault="006F7CA7" w:rsidP="00962DA2">
            <w:pPr>
              <w:numPr>
                <w:ilvl w:val="0"/>
                <w:numId w:val="17"/>
              </w:numPr>
              <w:spacing w:after="120" w:line="360" w:lineRule="auto"/>
              <w:contextualSpacing/>
              <w:jc w:val="both"/>
              <w:rPr>
                <w:rFonts w:eastAsia="Calibri"/>
                <w:lang w:eastAsia="en-US"/>
              </w:rPr>
            </w:pPr>
            <w:r w:rsidRPr="002C22EB">
              <w:rPr>
                <w:rFonts w:eastAsia="Calibri"/>
                <w:lang w:eastAsia="en-US"/>
              </w:rPr>
              <w:t>naszym kontrahentom, w związku z realizowanymi umowami.</w:t>
            </w:r>
          </w:p>
        </w:tc>
      </w:tr>
      <w:tr w:rsidR="006F7CA7" w:rsidRPr="002C22EB" w14:paraId="261BA7B9" w14:textId="77777777" w:rsidTr="00962DA2">
        <w:tc>
          <w:tcPr>
            <w:tcW w:w="1790" w:type="dxa"/>
            <w:shd w:val="clear" w:color="auto" w:fill="auto"/>
          </w:tcPr>
          <w:p w14:paraId="5FD80F95" w14:textId="77777777" w:rsidR="006F7CA7" w:rsidRPr="002C22EB" w:rsidRDefault="006F7CA7" w:rsidP="00962DA2">
            <w:pPr>
              <w:spacing w:after="200" w:line="360" w:lineRule="auto"/>
              <w:jc w:val="center"/>
              <w:rPr>
                <w:rFonts w:eastAsia="Calibri"/>
                <w:lang w:eastAsia="en-US"/>
              </w:rPr>
            </w:pPr>
            <w:r w:rsidRPr="002C22EB">
              <w:rPr>
                <w:rFonts w:eastAsia="Calibri"/>
                <w:lang w:eastAsia="en-US"/>
              </w:rPr>
              <w:t>Okres przechowywania danych</w:t>
            </w:r>
          </w:p>
        </w:tc>
        <w:tc>
          <w:tcPr>
            <w:tcW w:w="7164" w:type="dxa"/>
            <w:gridSpan w:val="2"/>
            <w:shd w:val="clear" w:color="auto" w:fill="auto"/>
          </w:tcPr>
          <w:p w14:paraId="7EDAAC94"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Twoje dane będą przetwarzane do czasu zakończenia postępowania konkursowego. W przypadku negatywnego wyniku względem Twojego zgłoszenia konkursowego, dane będą usuwane niezwłocznie, chyba że obowiązek ich dalszego przetwarzania będzie wynikał z przepisów prawa lub zajdzie konieczność realizacji prawnie uzasadnionego interesu administratora.</w:t>
            </w:r>
          </w:p>
        </w:tc>
      </w:tr>
      <w:tr w:rsidR="006F7CA7" w:rsidRPr="002C22EB" w14:paraId="7EFF6FEC" w14:textId="77777777" w:rsidTr="00962DA2">
        <w:tc>
          <w:tcPr>
            <w:tcW w:w="1790" w:type="dxa"/>
            <w:shd w:val="clear" w:color="auto" w:fill="auto"/>
          </w:tcPr>
          <w:p w14:paraId="0DFE24B9" w14:textId="77777777" w:rsidR="006F7CA7" w:rsidRPr="002C22EB" w:rsidRDefault="006F7CA7" w:rsidP="00962DA2">
            <w:pPr>
              <w:spacing w:after="200" w:line="360" w:lineRule="auto"/>
              <w:jc w:val="center"/>
              <w:rPr>
                <w:rFonts w:eastAsia="Calibri"/>
                <w:lang w:eastAsia="en-US"/>
              </w:rPr>
            </w:pPr>
            <w:r w:rsidRPr="002C22EB">
              <w:rPr>
                <w:rFonts w:eastAsia="Calibri"/>
                <w:lang w:eastAsia="en-US"/>
              </w:rPr>
              <w:t>Prawa osób, których dane dotyczą</w:t>
            </w:r>
          </w:p>
        </w:tc>
        <w:tc>
          <w:tcPr>
            <w:tcW w:w="7164" w:type="dxa"/>
            <w:gridSpan w:val="2"/>
            <w:shd w:val="clear" w:color="auto" w:fill="auto"/>
          </w:tcPr>
          <w:p w14:paraId="69D38FBE"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 tj. Prezesa Urzędu Ochrony Danych Osobowych.</w:t>
            </w:r>
          </w:p>
          <w:p w14:paraId="743E5140"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 xml:space="preserve">Niezależnie od powyższych praw możesz wnieść sprzeciw wobec przetwarzania danych dokonywanego w ramach prawnie uzasadnione interesu administratora lub interesu publicznego. Twoje dane osobowe </w:t>
            </w:r>
            <w:r w:rsidRPr="002C22EB">
              <w:rPr>
                <w:rFonts w:eastAsia="Calibri"/>
                <w:lang w:eastAsia="en-US"/>
              </w:rPr>
              <w:lastRenderedPageBreak/>
              <w:t>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15BFED4D"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Aby mieć pewność, że jesteś uprawniony/a do skorzystania z praw możemy prosić o podanie dodatkowych informacji pozwalających na dokonanie identyfikacji.</w:t>
            </w:r>
          </w:p>
        </w:tc>
      </w:tr>
      <w:tr w:rsidR="006F7CA7" w:rsidRPr="002C22EB" w14:paraId="049D04D4" w14:textId="77777777" w:rsidTr="00962DA2">
        <w:tc>
          <w:tcPr>
            <w:tcW w:w="1790" w:type="dxa"/>
            <w:shd w:val="clear" w:color="auto" w:fill="auto"/>
          </w:tcPr>
          <w:p w14:paraId="28759F7B" w14:textId="77777777" w:rsidR="006F7CA7" w:rsidRPr="002C22EB" w:rsidRDefault="006F7CA7" w:rsidP="00962DA2">
            <w:pPr>
              <w:spacing w:after="200" w:line="360" w:lineRule="auto"/>
              <w:jc w:val="center"/>
              <w:rPr>
                <w:rFonts w:eastAsia="Calibri"/>
                <w:lang w:eastAsia="en-US"/>
              </w:rPr>
            </w:pPr>
            <w:r w:rsidRPr="002C22EB">
              <w:rPr>
                <w:rFonts w:eastAsia="Calibri"/>
                <w:lang w:eastAsia="en-US"/>
              </w:rPr>
              <w:lastRenderedPageBreak/>
              <w:t>Informacja o dowolności lub obowiązku podania danych</w:t>
            </w:r>
          </w:p>
        </w:tc>
        <w:tc>
          <w:tcPr>
            <w:tcW w:w="7164" w:type="dxa"/>
            <w:gridSpan w:val="2"/>
            <w:shd w:val="clear" w:color="auto" w:fill="auto"/>
          </w:tcPr>
          <w:p w14:paraId="4373F724"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Podanie danych osobowych w zakresie jest wymogiem ustawowym, zaś ich niepodanie może skutkować niemożnością uczestnictwa w konkursie na stanowisko nauczyciela akademickiego w PUM.</w:t>
            </w:r>
          </w:p>
          <w:p w14:paraId="52DD0887"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W zakresie danych udostępnianych za Pana/Pani zgodą podanie danych jest dobrowolne.</w:t>
            </w:r>
          </w:p>
        </w:tc>
      </w:tr>
      <w:tr w:rsidR="006F7CA7" w:rsidRPr="002C22EB" w14:paraId="76ADF181" w14:textId="77777777" w:rsidTr="00962DA2">
        <w:tc>
          <w:tcPr>
            <w:tcW w:w="1790" w:type="dxa"/>
            <w:shd w:val="clear" w:color="auto" w:fill="auto"/>
          </w:tcPr>
          <w:p w14:paraId="16CEEE11" w14:textId="77777777" w:rsidR="006F7CA7" w:rsidRPr="002C22EB" w:rsidRDefault="006F7CA7" w:rsidP="00962DA2">
            <w:pPr>
              <w:spacing w:after="200" w:line="360" w:lineRule="auto"/>
              <w:jc w:val="center"/>
              <w:rPr>
                <w:rFonts w:eastAsia="Calibri"/>
                <w:lang w:eastAsia="en-US"/>
              </w:rPr>
            </w:pPr>
            <w:r w:rsidRPr="002C22EB">
              <w:rPr>
                <w:rFonts w:eastAsia="Calibri"/>
                <w:lang w:eastAsia="en-US"/>
              </w:rPr>
              <w:t>Dodatkowe informacje</w:t>
            </w:r>
          </w:p>
        </w:tc>
        <w:tc>
          <w:tcPr>
            <w:tcW w:w="7164" w:type="dxa"/>
            <w:gridSpan w:val="2"/>
            <w:shd w:val="clear" w:color="auto" w:fill="auto"/>
          </w:tcPr>
          <w:p w14:paraId="1B8FCCBB" w14:textId="77777777" w:rsidR="006F7CA7" w:rsidRPr="002C22EB" w:rsidRDefault="006F7CA7" w:rsidP="00962DA2">
            <w:pPr>
              <w:spacing w:after="120" w:line="360" w:lineRule="auto"/>
              <w:jc w:val="both"/>
              <w:rPr>
                <w:rFonts w:eastAsia="Calibri"/>
                <w:lang w:eastAsia="en-US"/>
              </w:rPr>
            </w:pPr>
            <w:r w:rsidRPr="002C22EB">
              <w:rPr>
                <w:rFonts w:eastAsia="Calibri"/>
                <w:lang w:eastAsia="en-US"/>
              </w:rPr>
              <w:t>Nie będziemy przekazywać Twoich danych poza EOG. Nie podejmujemy decyzji w sposób zautomatyzowany, czyli na podstawie automatycznej analizy danych.</w:t>
            </w:r>
          </w:p>
        </w:tc>
      </w:tr>
    </w:tbl>
    <w:p w14:paraId="0A16DE53" w14:textId="77777777" w:rsidR="006F7CA7" w:rsidRPr="000A177D" w:rsidRDefault="006F7CA7" w:rsidP="006F7CA7">
      <w:pPr>
        <w:spacing w:before="360" w:after="120" w:line="360" w:lineRule="auto"/>
        <w:rPr>
          <w:rFonts w:asciiTheme="minorHAnsi" w:hAnsiTheme="minorHAnsi" w:cstheme="minorHAnsi"/>
          <w:szCs w:val="24"/>
        </w:rPr>
      </w:pPr>
    </w:p>
    <w:p w14:paraId="0C7A5615" w14:textId="4C4527D0" w:rsidR="006F7CA7" w:rsidRDefault="006F7CA7" w:rsidP="006F7CA7">
      <w:pPr>
        <w:spacing w:before="360" w:after="120" w:line="360" w:lineRule="auto"/>
        <w:rPr>
          <w:rFonts w:asciiTheme="minorHAnsi" w:hAnsiTheme="minorHAnsi" w:cstheme="minorHAnsi"/>
          <w:szCs w:val="24"/>
        </w:rPr>
      </w:pPr>
    </w:p>
    <w:p w14:paraId="14153BA5" w14:textId="0D9DDDB2" w:rsidR="006F7CA7" w:rsidRDefault="006F7CA7" w:rsidP="006F7CA7">
      <w:pPr>
        <w:spacing w:before="360" w:after="120" w:line="360" w:lineRule="auto"/>
        <w:rPr>
          <w:rFonts w:asciiTheme="minorHAnsi" w:hAnsiTheme="minorHAnsi" w:cstheme="minorHAnsi"/>
          <w:szCs w:val="24"/>
        </w:rPr>
      </w:pPr>
    </w:p>
    <w:p w14:paraId="7C4EA457" w14:textId="77777777" w:rsidR="006F7CA7" w:rsidRPr="000A177D" w:rsidRDefault="006F7CA7" w:rsidP="006F7CA7">
      <w:pPr>
        <w:spacing w:before="360" w:after="120" w:line="360" w:lineRule="auto"/>
        <w:rPr>
          <w:rFonts w:asciiTheme="minorHAnsi" w:hAnsiTheme="minorHAnsi" w:cstheme="minorHAnsi"/>
          <w:szCs w:val="24"/>
        </w:rPr>
      </w:pPr>
    </w:p>
    <w:sectPr w:rsidR="006F7CA7" w:rsidRPr="000A177D" w:rsidSect="0001626E">
      <w:headerReference w:type="default" r:id="rId7"/>
      <w:footerReference w:type="default" r:id="rId8"/>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D8B0D" w14:textId="77777777" w:rsidR="00053673" w:rsidRDefault="00053673">
      <w:r>
        <w:separator/>
      </w:r>
    </w:p>
  </w:endnote>
  <w:endnote w:type="continuationSeparator" w:id="0">
    <w:p w14:paraId="47410534" w14:textId="77777777" w:rsidR="00053673" w:rsidRDefault="0005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EF714" w14:textId="1AD07F29" w:rsidR="00B40917" w:rsidRDefault="00053673">
    <w:pPr>
      <w:pStyle w:val="Stopka"/>
    </w:pPr>
  </w:p>
  <w:p w14:paraId="0459838D" w14:textId="77777777" w:rsidR="00B40917" w:rsidRDefault="000536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B69FF" w14:textId="77777777" w:rsidR="00053673" w:rsidRDefault="00053673">
      <w:r>
        <w:separator/>
      </w:r>
    </w:p>
  </w:footnote>
  <w:footnote w:type="continuationSeparator" w:id="0">
    <w:p w14:paraId="08CEAFE4" w14:textId="77777777" w:rsidR="00053673" w:rsidRDefault="00053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A8A25" w14:textId="5B25F9A5" w:rsidR="008A51D3" w:rsidRDefault="008A51D3">
    <w:pPr>
      <w:pStyle w:val="Nagwek"/>
    </w:pPr>
    <w:bookmarkStart w:id="1" w:name="_Hlk179369220"/>
    <w:bookmarkEnd w:id="1"/>
    <w:r>
      <w:rPr>
        <w:noProof/>
      </w:rPr>
      <w:drawing>
        <wp:inline distT="0" distB="0" distL="0" distR="0" wp14:anchorId="5AE708C7" wp14:editId="0D3A752F">
          <wp:extent cx="5759450" cy="761197"/>
          <wp:effectExtent l="0" t="0" r="0" b="1270"/>
          <wp:docPr id="1025" name="Obraz 1">
            <a:extLst xmlns:a="http://schemas.openxmlformats.org/drawingml/2006/main">
              <a:ext uri="{FF2B5EF4-FFF2-40B4-BE49-F238E27FC236}">
                <a16:creationId xmlns:a16="http://schemas.microsoft.com/office/drawing/2014/main" id="{A050A53D-7B9D-4DC7-AF31-657F6C7BE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Obraz 1">
                    <a:extLst>
                      <a:ext uri="{FF2B5EF4-FFF2-40B4-BE49-F238E27FC236}">
                        <a16:creationId xmlns:a16="http://schemas.microsoft.com/office/drawing/2014/main" id="{A050A53D-7B9D-4DC7-AF31-657F6C7BEA46}"/>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7611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01A39"/>
    <w:multiLevelType w:val="multilevel"/>
    <w:tmpl w:val="657E2E6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216255F1"/>
    <w:multiLevelType w:val="multilevel"/>
    <w:tmpl w:val="6F82394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15:restartNumberingAfterBreak="0">
    <w:nsid w:val="231054F7"/>
    <w:multiLevelType w:val="multilevel"/>
    <w:tmpl w:val="B4A00368"/>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 w15:restartNumberingAfterBreak="0">
    <w:nsid w:val="24AF122B"/>
    <w:multiLevelType w:val="multilevel"/>
    <w:tmpl w:val="7DCC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436D6"/>
    <w:multiLevelType w:val="multilevel"/>
    <w:tmpl w:val="F43A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77432"/>
    <w:multiLevelType w:val="multilevel"/>
    <w:tmpl w:val="D690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A7AD2"/>
    <w:multiLevelType w:val="multilevel"/>
    <w:tmpl w:val="1590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31C21"/>
    <w:multiLevelType w:val="multilevel"/>
    <w:tmpl w:val="B992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700B3"/>
    <w:multiLevelType w:val="multilevel"/>
    <w:tmpl w:val="191A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E61F3"/>
    <w:multiLevelType w:val="hybridMultilevel"/>
    <w:tmpl w:val="D35E6F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85499F"/>
    <w:multiLevelType w:val="multilevel"/>
    <w:tmpl w:val="4790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75254"/>
    <w:multiLevelType w:val="multilevel"/>
    <w:tmpl w:val="4EF2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15DFF"/>
    <w:multiLevelType w:val="multilevel"/>
    <w:tmpl w:val="873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A771D"/>
    <w:multiLevelType w:val="multilevel"/>
    <w:tmpl w:val="D764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72A52"/>
    <w:multiLevelType w:val="multilevel"/>
    <w:tmpl w:val="8AC2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96D00"/>
    <w:multiLevelType w:val="multilevel"/>
    <w:tmpl w:val="C3E8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683715"/>
    <w:multiLevelType w:val="hybridMultilevel"/>
    <w:tmpl w:val="B934937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abstractNumId w:val="3"/>
  </w:num>
  <w:num w:numId="2">
    <w:abstractNumId w:val="4"/>
  </w:num>
  <w:num w:numId="3">
    <w:abstractNumId w:val="6"/>
  </w:num>
  <w:num w:numId="4">
    <w:abstractNumId w:val="11"/>
  </w:num>
  <w:num w:numId="5">
    <w:abstractNumId w:val="5"/>
  </w:num>
  <w:num w:numId="6">
    <w:abstractNumId w:val="10"/>
  </w:num>
  <w:num w:numId="7">
    <w:abstractNumId w:val="13"/>
  </w:num>
  <w:num w:numId="8">
    <w:abstractNumId w:val="15"/>
  </w:num>
  <w:num w:numId="9">
    <w:abstractNumId w:val="14"/>
  </w:num>
  <w:num w:numId="10">
    <w:abstractNumId w:val="12"/>
  </w:num>
  <w:num w:numId="11">
    <w:abstractNumId w:val="7"/>
  </w:num>
  <w:num w:numId="12">
    <w:abstractNumId w:val="2"/>
  </w:num>
  <w:num w:numId="13">
    <w:abstractNumId w:val="0"/>
  </w:num>
  <w:num w:numId="14">
    <w:abstractNumId w:val="1"/>
  </w:num>
  <w:num w:numId="15">
    <w:abstractNumId w:val="8"/>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7B3"/>
    <w:rsid w:val="00007241"/>
    <w:rsid w:val="00053673"/>
    <w:rsid w:val="000A177D"/>
    <w:rsid w:val="001020DE"/>
    <w:rsid w:val="00232DD0"/>
    <w:rsid w:val="00236B5F"/>
    <w:rsid w:val="002924A5"/>
    <w:rsid w:val="0029648D"/>
    <w:rsid w:val="003E744E"/>
    <w:rsid w:val="00696ACC"/>
    <w:rsid w:val="006B02F4"/>
    <w:rsid w:val="006F7CA7"/>
    <w:rsid w:val="008A51D3"/>
    <w:rsid w:val="00912747"/>
    <w:rsid w:val="009357CA"/>
    <w:rsid w:val="00B40D36"/>
    <w:rsid w:val="00B66069"/>
    <w:rsid w:val="00BA51A8"/>
    <w:rsid w:val="00BD096A"/>
    <w:rsid w:val="00BD77B3"/>
    <w:rsid w:val="00C729C2"/>
    <w:rsid w:val="00CA037B"/>
    <w:rsid w:val="00F75B60"/>
    <w:rsid w:val="00FA74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8CC0"/>
  <w15:chartTrackingRefBased/>
  <w15:docId w15:val="{1FCAF8FF-F496-4800-A111-4CC5433D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D77B3"/>
    <w:pPr>
      <w:spacing w:after="0" w:line="240" w:lineRule="auto"/>
    </w:pPr>
    <w:rPr>
      <w:rFonts w:ascii="Times New Roman" w:eastAsia="Times New Roman" w:hAnsi="Times New Roman" w:cs="Times New Roman"/>
      <w:sz w:val="24"/>
      <w:szCs w:val="20"/>
      <w:lang w:eastAsia="pl-PL"/>
    </w:rPr>
  </w:style>
  <w:style w:type="paragraph" w:styleId="Nagwek3">
    <w:name w:val="heading 3"/>
    <w:basedOn w:val="Normalny"/>
    <w:link w:val="Nagwek3Znak"/>
    <w:uiPriority w:val="9"/>
    <w:qFormat/>
    <w:rsid w:val="00C729C2"/>
    <w:pPr>
      <w:spacing w:before="100" w:beforeAutospacing="1" w:after="100" w:afterAutospacing="1"/>
      <w:outlineLvl w:val="2"/>
    </w:pPr>
    <w:rPr>
      <w:b/>
      <w:bCs/>
      <w:sz w:val="27"/>
      <w:szCs w:val="27"/>
    </w:rPr>
  </w:style>
  <w:style w:type="paragraph" w:styleId="Nagwek4">
    <w:name w:val="heading 4"/>
    <w:basedOn w:val="Normalny"/>
    <w:link w:val="Nagwek4Znak"/>
    <w:uiPriority w:val="9"/>
    <w:qFormat/>
    <w:rsid w:val="00C729C2"/>
    <w:pPr>
      <w:spacing w:before="100" w:beforeAutospacing="1" w:after="100" w:afterAutospacing="1"/>
      <w:outlineLvl w:val="3"/>
    </w:pPr>
    <w:rPr>
      <w:b/>
      <w:bCs/>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D77B3"/>
    <w:pPr>
      <w:autoSpaceDE w:val="0"/>
      <w:autoSpaceDN w:val="0"/>
      <w:adjustRightInd w:val="0"/>
      <w:jc w:val="both"/>
    </w:pPr>
  </w:style>
  <w:style w:type="character" w:customStyle="1" w:styleId="TekstpodstawowyZnak">
    <w:name w:val="Tekst podstawowy Znak"/>
    <w:basedOn w:val="Domylnaczcionkaakapitu"/>
    <w:link w:val="Tekstpodstawowy"/>
    <w:rsid w:val="00BD77B3"/>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BD77B3"/>
    <w:pPr>
      <w:tabs>
        <w:tab w:val="center" w:pos="4536"/>
        <w:tab w:val="right" w:pos="9072"/>
      </w:tabs>
    </w:pPr>
  </w:style>
  <w:style w:type="character" w:customStyle="1" w:styleId="StopkaZnak">
    <w:name w:val="Stopka Znak"/>
    <w:basedOn w:val="Domylnaczcionkaakapitu"/>
    <w:link w:val="Stopka"/>
    <w:uiPriority w:val="99"/>
    <w:rsid w:val="00BD77B3"/>
    <w:rPr>
      <w:rFonts w:ascii="Times New Roman" w:eastAsia="Times New Roman" w:hAnsi="Times New Roman" w:cs="Times New Roman"/>
      <w:sz w:val="24"/>
      <w:szCs w:val="20"/>
      <w:lang w:eastAsia="pl-PL"/>
    </w:rPr>
  </w:style>
  <w:style w:type="paragraph" w:styleId="NormalnyWeb">
    <w:name w:val="Normal (Web)"/>
    <w:basedOn w:val="Normalny"/>
    <w:uiPriority w:val="99"/>
    <w:semiHidden/>
    <w:unhideWhenUsed/>
    <w:rsid w:val="008A51D3"/>
    <w:pPr>
      <w:spacing w:before="100" w:beforeAutospacing="1" w:after="100" w:afterAutospacing="1"/>
    </w:pPr>
    <w:rPr>
      <w:szCs w:val="24"/>
    </w:rPr>
  </w:style>
  <w:style w:type="character" w:styleId="Pogrubienie">
    <w:name w:val="Strong"/>
    <w:basedOn w:val="Domylnaczcionkaakapitu"/>
    <w:uiPriority w:val="22"/>
    <w:qFormat/>
    <w:rsid w:val="008A51D3"/>
    <w:rPr>
      <w:b/>
      <w:bCs/>
    </w:rPr>
  </w:style>
  <w:style w:type="paragraph" w:styleId="Nagwek">
    <w:name w:val="header"/>
    <w:basedOn w:val="Normalny"/>
    <w:link w:val="NagwekZnak"/>
    <w:uiPriority w:val="99"/>
    <w:unhideWhenUsed/>
    <w:rsid w:val="008A51D3"/>
    <w:pPr>
      <w:tabs>
        <w:tab w:val="center" w:pos="4536"/>
        <w:tab w:val="right" w:pos="9072"/>
      </w:tabs>
    </w:pPr>
  </w:style>
  <w:style w:type="character" w:customStyle="1" w:styleId="NagwekZnak">
    <w:name w:val="Nagłówek Znak"/>
    <w:basedOn w:val="Domylnaczcionkaakapitu"/>
    <w:link w:val="Nagwek"/>
    <w:uiPriority w:val="99"/>
    <w:rsid w:val="008A51D3"/>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rsid w:val="00C729C2"/>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C729C2"/>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C729C2"/>
    <w:rPr>
      <w:color w:val="0563C1" w:themeColor="hyperlink"/>
      <w:u w:val="single"/>
    </w:rPr>
  </w:style>
  <w:style w:type="character" w:styleId="Nierozpoznanawzmianka">
    <w:name w:val="Unresolved Mention"/>
    <w:basedOn w:val="Domylnaczcionkaakapitu"/>
    <w:uiPriority w:val="99"/>
    <w:semiHidden/>
    <w:unhideWhenUsed/>
    <w:rsid w:val="00C729C2"/>
    <w:rPr>
      <w:color w:val="605E5C"/>
      <w:shd w:val="clear" w:color="auto" w:fill="E1DFDD"/>
    </w:rPr>
  </w:style>
  <w:style w:type="paragraph" w:customStyle="1" w:styleId="tkzmjn3">
    <w:name w:val="tkzmjn3"/>
    <w:basedOn w:val="Normalny"/>
    <w:rsid w:val="002924A5"/>
    <w:pPr>
      <w:spacing w:before="100" w:beforeAutospacing="1" w:after="100" w:afterAutospacing="1"/>
    </w:pPr>
    <w:rPr>
      <w:szCs w:val="24"/>
    </w:rPr>
  </w:style>
  <w:style w:type="paragraph" w:styleId="Akapitzlist">
    <w:name w:val="List Paragraph"/>
    <w:basedOn w:val="Normalny"/>
    <w:uiPriority w:val="34"/>
    <w:qFormat/>
    <w:rsid w:val="003E7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2766">
      <w:bodyDiv w:val="1"/>
      <w:marLeft w:val="0"/>
      <w:marRight w:val="0"/>
      <w:marTop w:val="0"/>
      <w:marBottom w:val="0"/>
      <w:divBdr>
        <w:top w:val="none" w:sz="0" w:space="0" w:color="auto"/>
        <w:left w:val="none" w:sz="0" w:space="0" w:color="auto"/>
        <w:bottom w:val="none" w:sz="0" w:space="0" w:color="auto"/>
        <w:right w:val="none" w:sz="0" w:space="0" w:color="auto"/>
      </w:divBdr>
    </w:div>
    <w:div w:id="475878143">
      <w:bodyDiv w:val="1"/>
      <w:marLeft w:val="0"/>
      <w:marRight w:val="0"/>
      <w:marTop w:val="0"/>
      <w:marBottom w:val="0"/>
      <w:divBdr>
        <w:top w:val="none" w:sz="0" w:space="0" w:color="auto"/>
        <w:left w:val="none" w:sz="0" w:space="0" w:color="auto"/>
        <w:bottom w:val="none" w:sz="0" w:space="0" w:color="auto"/>
        <w:right w:val="none" w:sz="0" w:space="0" w:color="auto"/>
      </w:divBdr>
    </w:div>
    <w:div w:id="1323848127">
      <w:bodyDiv w:val="1"/>
      <w:marLeft w:val="0"/>
      <w:marRight w:val="0"/>
      <w:marTop w:val="0"/>
      <w:marBottom w:val="0"/>
      <w:divBdr>
        <w:top w:val="none" w:sz="0" w:space="0" w:color="auto"/>
        <w:left w:val="none" w:sz="0" w:space="0" w:color="auto"/>
        <w:bottom w:val="none" w:sz="0" w:space="0" w:color="auto"/>
        <w:right w:val="none" w:sz="0" w:space="0" w:color="auto"/>
      </w:divBdr>
    </w:div>
    <w:div w:id="137993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1060</Words>
  <Characters>6366</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scout wewnętrzny - ogłoszenie o pracę</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 wewnętrzny - ogłoszenie o pracę</dc:title>
  <dc:subject/>
  <dc:creator>Kamila Leszczak-Byszkiewicz</dc:creator>
  <cp:keywords/>
  <dc:description/>
  <cp:lastModifiedBy>Białas Marta</cp:lastModifiedBy>
  <cp:revision>2</cp:revision>
  <cp:lastPrinted>2022-11-22T06:43:00Z</cp:lastPrinted>
  <dcterms:created xsi:type="dcterms:W3CDTF">2024-12-18T12:49:00Z</dcterms:created>
  <dcterms:modified xsi:type="dcterms:W3CDTF">2024-12-18T12:49:00Z</dcterms:modified>
</cp:coreProperties>
</file>