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Pr>
          <w:b/>
          <w:sz w:val="24"/>
          <w:szCs w:val="24"/>
        </w:rPr>
        <w:t>samodzielnego referenta</w:t>
      </w:r>
      <w:r w:rsidR="00B52E5E">
        <w:rPr>
          <w:b/>
          <w:sz w:val="24"/>
          <w:szCs w:val="24"/>
        </w:rPr>
        <w:t xml:space="preserve"> </w:t>
      </w:r>
      <w:r w:rsidRPr="001413BA">
        <w:rPr>
          <w:b/>
          <w:sz w:val="24"/>
          <w:szCs w:val="24"/>
        </w:rPr>
        <w:br/>
        <w:t xml:space="preserve">w Dziale </w:t>
      </w:r>
      <w:r>
        <w:rPr>
          <w:b/>
          <w:sz w:val="24"/>
          <w:szCs w:val="24"/>
        </w:rPr>
        <w:t>P</w:t>
      </w:r>
      <w:r w:rsidR="002378E9">
        <w:rPr>
          <w:b/>
          <w:sz w:val="24"/>
          <w:szCs w:val="24"/>
        </w:rPr>
        <w:t>romocji i Informacji</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w:t>
      </w:r>
      <w:r w:rsidR="00B52E5E">
        <w:rPr>
          <w:b/>
          <w:sz w:val="24"/>
          <w:szCs w:val="24"/>
        </w:rPr>
        <w:t>2</w:t>
      </w:r>
      <w:r w:rsidR="002378E9">
        <w:rPr>
          <w:b/>
          <w:sz w:val="24"/>
          <w:szCs w:val="24"/>
        </w:rPr>
        <w:t>6</w:t>
      </w:r>
      <w:r w:rsidR="00B52E5E">
        <w:rPr>
          <w:b/>
          <w:sz w:val="24"/>
          <w:szCs w:val="24"/>
        </w:rPr>
        <w:t>/</w:t>
      </w:r>
      <w:r>
        <w:rPr>
          <w:b/>
          <w:sz w:val="24"/>
          <w:szCs w:val="24"/>
        </w:rPr>
        <w:t>202</w:t>
      </w:r>
      <w:r w:rsidR="00946F7A">
        <w:rPr>
          <w:b/>
          <w:sz w:val="24"/>
          <w:szCs w:val="24"/>
        </w:rPr>
        <w:t>2</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5F2452" w:rsidRPr="004723C7" w:rsidRDefault="005F2452" w:rsidP="005F2452">
      <w:pPr>
        <w:pStyle w:val="NormalnyWeb"/>
        <w:numPr>
          <w:ilvl w:val="0"/>
          <w:numId w:val="6"/>
        </w:numPr>
        <w:rPr>
          <w:color w:val="000000"/>
        </w:rPr>
      </w:pPr>
      <w:r w:rsidRPr="004723C7">
        <w:rPr>
          <w:color w:val="000000"/>
        </w:rPr>
        <w:t>wykształcenie wyższe (humanistyczne, marketing, zarządzanie)</w:t>
      </w:r>
    </w:p>
    <w:p w:rsidR="005F2452" w:rsidRPr="004723C7" w:rsidRDefault="005F2452" w:rsidP="005F2452">
      <w:pPr>
        <w:pStyle w:val="NormalnyWeb"/>
        <w:numPr>
          <w:ilvl w:val="0"/>
          <w:numId w:val="6"/>
        </w:numPr>
        <w:rPr>
          <w:color w:val="000000"/>
        </w:rPr>
      </w:pPr>
      <w:r w:rsidRPr="004723C7">
        <w:rPr>
          <w:color w:val="000000"/>
        </w:rPr>
        <w:t xml:space="preserve">bardzo dobra obsługa komputera (pakiet MS Office, serwisy </w:t>
      </w:r>
      <w:proofErr w:type="spellStart"/>
      <w:r w:rsidRPr="004723C7">
        <w:rPr>
          <w:color w:val="000000"/>
        </w:rPr>
        <w:t>WordPress</w:t>
      </w:r>
      <w:proofErr w:type="spellEnd"/>
      <w:r w:rsidRPr="004723C7">
        <w:rPr>
          <w:color w:val="000000"/>
        </w:rPr>
        <w:t>)</w:t>
      </w:r>
    </w:p>
    <w:p w:rsidR="005F2452" w:rsidRPr="004723C7" w:rsidRDefault="005F2452" w:rsidP="005F2452">
      <w:pPr>
        <w:pStyle w:val="NormalnyWeb"/>
        <w:numPr>
          <w:ilvl w:val="0"/>
          <w:numId w:val="6"/>
        </w:numPr>
        <w:rPr>
          <w:color w:val="000000"/>
        </w:rPr>
      </w:pPr>
      <w:r w:rsidRPr="004723C7">
        <w:rPr>
          <w:color w:val="000000"/>
        </w:rPr>
        <w:t>komunikatywność i biegłe posługiwanie się językiem polskim w mowie i piśmie</w:t>
      </w:r>
    </w:p>
    <w:p w:rsidR="005F2452" w:rsidRPr="004723C7" w:rsidRDefault="005F2452" w:rsidP="005F2452">
      <w:pPr>
        <w:pStyle w:val="NormalnyWeb"/>
        <w:numPr>
          <w:ilvl w:val="0"/>
          <w:numId w:val="6"/>
        </w:numPr>
        <w:rPr>
          <w:color w:val="000000"/>
        </w:rPr>
      </w:pPr>
      <w:r w:rsidRPr="004723C7">
        <w:rPr>
          <w:color w:val="000000"/>
        </w:rPr>
        <w:t>wiedza nt. branży marketingowej i doświadczenie w realizacji projektów promocyjnych</w:t>
      </w:r>
    </w:p>
    <w:p w:rsidR="005F2452" w:rsidRPr="004723C7" w:rsidRDefault="005F2452" w:rsidP="005F2452">
      <w:pPr>
        <w:pStyle w:val="NormalnyWeb"/>
        <w:numPr>
          <w:ilvl w:val="0"/>
          <w:numId w:val="6"/>
        </w:numPr>
        <w:rPr>
          <w:color w:val="000000"/>
        </w:rPr>
      </w:pPr>
      <w:r w:rsidRPr="004723C7">
        <w:rPr>
          <w:color w:val="000000"/>
        </w:rPr>
        <w:t xml:space="preserve">orientacja na zrozumienia potrzeb beneficjentów </w:t>
      </w:r>
      <w:r w:rsidRPr="004723C7">
        <w:rPr>
          <w:color w:val="000000"/>
        </w:rPr>
        <w:t>U</w:t>
      </w:r>
      <w:r w:rsidRPr="004723C7">
        <w:rPr>
          <w:color w:val="000000"/>
        </w:rPr>
        <w:t>czelni</w:t>
      </w:r>
    </w:p>
    <w:p w:rsidR="005F2452" w:rsidRPr="004723C7" w:rsidRDefault="005F2452" w:rsidP="005F2452">
      <w:pPr>
        <w:pStyle w:val="NormalnyWeb"/>
        <w:numPr>
          <w:ilvl w:val="0"/>
          <w:numId w:val="6"/>
        </w:numPr>
        <w:rPr>
          <w:color w:val="000000"/>
        </w:rPr>
      </w:pPr>
      <w:r w:rsidRPr="004723C7">
        <w:rPr>
          <w:color w:val="000000"/>
        </w:rPr>
        <w:t>samodzielność i odpowiedzialność w realizowaniu projektów</w:t>
      </w:r>
    </w:p>
    <w:p w:rsidR="005F2452" w:rsidRPr="004723C7" w:rsidRDefault="005F2452" w:rsidP="005F2452">
      <w:pPr>
        <w:pStyle w:val="NormalnyWeb"/>
        <w:numPr>
          <w:ilvl w:val="0"/>
          <w:numId w:val="6"/>
        </w:numPr>
        <w:rPr>
          <w:color w:val="000000"/>
        </w:rPr>
      </w:pPr>
      <w:r w:rsidRPr="004723C7">
        <w:rPr>
          <w:color w:val="000000"/>
        </w:rPr>
        <w:t>konsekwencja i zaradność w poszukiwaniu optymalnych rozwiązań</w:t>
      </w:r>
    </w:p>
    <w:p w:rsidR="005F2452" w:rsidRPr="004723C7" w:rsidRDefault="005F2452" w:rsidP="005F2452">
      <w:pPr>
        <w:pStyle w:val="NormalnyWeb"/>
        <w:numPr>
          <w:ilvl w:val="0"/>
          <w:numId w:val="6"/>
        </w:numPr>
        <w:rPr>
          <w:color w:val="000000"/>
        </w:rPr>
      </w:pPr>
      <w:r w:rsidRPr="004723C7">
        <w:rPr>
          <w:color w:val="000000"/>
        </w:rPr>
        <w:t>umiejętności analityczne i rzetelność</w:t>
      </w:r>
    </w:p>
    <w:p w:rsidR="005F2452" w:rsidRPr="004723C7" w:rsidRDefault="005F2452" w:rsidP="005F2452">
      <w:pPr>
        <w:pStyle w:val="NormalnyWeb"/>
        <w:numPr>
          <w:ilvl w:val="0"/>
          <w:numId w:val="6"/>
        </w:numPr>
        <w:rPr>
          <w:color w:val="000000"/>
        </w:rPr>
      </w:pPr>
      <w:r w:rsidRPr="004723C7">
        <w:rPr>
          <w:color w:val="000000"/>
        </w:rPr>
        <w:t>wysoka kultura osobista, doskonała organizacja pracy oraz dyspozycyjność</w:t>
      </w:r>
    </w:p>
    <w:p w:rsidR="005F2452" w:rsidRPr="004723C7" w:rsidRDefault="005F2452" w:rsidP="005F2452">
      <w:pPr>
        <w:pStyle w:val="NormalnyWeb"/>
        <w:numPr>
          <w:ilvl w:val="0"/>
          <w:numId w:val="6"/>
        </w:numPr>
        <w:rPr>
          <w:color w:val="000000"/>
        </w:rPr>
      </w:pPr>
      <w:r w:rsidRPr="004723C7">
        <w:rPr>
          <w:color w:val="000000"/>
        </w:rPr>
        <w:t>znajomość języka angielskiego</w:t>
      </w:r>
    </w:p>
    <w:p w:rsidR="005F2452" w:rsidRPr="004723C7" w:rsidRDefault="005F2452" w:rsidP="005F2452">
      <w:pPr>
        <w:pStyle w:val="NormalnyWeb"/>
        <w:numPr>
          <w:ilvl w:val="0"/>
          <w:numId w:val="6"/>
        </w:numPr>
        <w:rPr>
          <w:color w:val="000000"/>
        </w:rPr>
      </w:pPr>
      <w:r w:rsidRPr="004723C7">
        <w:rPr>
          <w:color w:val="000000"/>
        </w:rPr>
        <w:t>prawo jazdy kat. B</w:t>
      </w:r>
    </w:p>
    <w:p w:rsidR="00CE4784" w:rsidRPr="001413BA" w:rsidRDefault="00CE4784" w:rsidP="00CE4784">
      <w:pPr>
        <w:spacing w:after="200"/>
        <w:ind w:left="709"/>
        <w:contextualSpacing/>
        <w:jc w:val="both"/>
        <w:rPr>
          <w:sz w:val="22"/>
          <w:szCs w:val="22"/>
        </w:rPr>
      </w:pPr>
    </w:p>
    <w:p w:rsidR="00CE4784" w:rsidRPr="00C8531E" w:rsidRDefault="00CE4784" w:rsidP="00CE4784">
      <w:pPr>
        <w:spacing w:line="276" w:lineRule="auto"/>
        <w:rPr>
          <w:b/>
          <w:sz w:val="22"/>
          <w:szCs w:val="22"/>
        </w:rPr>
      </w:pPr>
      <w:r w:rsidRPr="00C8531E">
        <w:rPr>
          <w:b/>
          <w:sz w:val="22"/>
          <w:szCs w:val="22"/>
        </w:rPr>
        <w:t>Zakres obowiązków:</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 xml:space="preserve">koordynowanie i wykonywanie działalności promocyjnej </w:t>
      </w:r>
      <w:r w:rsidRPr="004723C7">
        <w:rPr>
          <w:color w:val="000000"/>
          <w:sz w:val="24"/>
          <w:szCs w:val="24"/>
        </w:rPr>
        <w:t>U</w:t>
      </w:r>
      <w:r w:rsidRPr="004723C7">
        <w:rPr>
          <w:color w:val="000000"/>
          <w:sz w:val="24"/>
          <w:szCs w:val="24"/>
        </w:rPr>
        <w:t xml:space="preserve">czelni. </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 xml:space="preserve">planowanie i prowadzenie działań marketingowych, m.in. z wykorzystaniem stron internetowych i </w:t>
      </w:r>
      <w:proofErr w:type="spellStart"/>
      <w:r w:rsidRPr="004723C7">
        <w:rPr>
          <w:color w:val="000000"/>
          <w:sz w:val="24"/>
          <w:szCs w:val="24"/>
        </w:rPr>
        <w:t>social</w:t>
      </w:r>
      <w:proofErr w:type="spellEnd"/>
      <w:r w:rsidRPr="004723C7">
        <w:rPr>
          <w:color w:val="000000"/>
          <w:sz w:val="24"/>
          <w:szCs w:val="24"/>
        </w:rPr>
        <w:t xml:space="preserve"> mediów, targów, konferencji, seminariów, Dni Otwartych, konkursów i gadżetów reklamowych</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prowadzenie patronatów</w:t>
      </w:r>
    </w:p>
    <w:p w:rsidR="005F2452"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kontakt z grafikami, drukarniami i innymi dostawcami materiałów promocyjnych</w:t>
      </w:r>
      <w:r w:rsidRPr="004723C7">
        <w:rPr>
          <w:color w:val="000000"/>
          <w:sz w:val="24"/>
          <w:szCs w:val="24"/>
        </w:rPr>
        <w:t xml:space="preserve"> </w:t>
      </w:r>
    </w:p>
    <w:p w:rsidR="005F2452" w:rsidRPr="004723C7" w:rsidRDefault="005F2452" w:rsidP="004723C7">
      <w:pPr>
        <w:pStyle w:val="Akapitzlist"/>
        <w:numPr>
          <w:ilvl w:val="0"/>
          <w:numId w:val="7"/>
        </w:numPr>
        <w:spacing w:line="276" w:lineRule="auto"/>
        <w:jc w:val="both"/>
        <w:rPr>
          <w:color w:val="000000"/>
          <w:sz w:val="24"/>
          <w:szCs w:val="24"/>
        </w:rPr>
      </w:pPr>
      <w:r w:rsidRPr="004723C7">
        <w:rPr>
          <w:color w:val="000000"/>
          <w:sz w:val="24"/>
          <w:szCs w:val="24"/>
        </w:rPr>
        <w:t>opracowywanie danych potrzebnych do przeprowadzenia tych akcji</w:t>
      </w:r>
      <w:r w:rsidRPr="004723C7">
        <w:rPr>
          <w:color w:val="000000"/>
          <w:sz w:val="24"/>
          <w:szCs w:val="24"/>
        </w:rPr>
        <w:t xml:space="preserve"> </w:t>
      </w:r>
      <w:r w:rsidR="004723C7" w:rsidRPr="004723C7">
        <w:rPr>
          <w:color w:val="000000"/>
          <w:sz w:val="24"/>
          <w:szCs w:val="24"/>
        </w:rPr>
        <w:t>promujących</w:t>
      </w:r>
      <w:r w:rsidRPr="004723C7">
        <w:rPr>
          <w:color w:val="000000"/>
          <w:sz w:val="24"/>
          <w:szCs w:val="24"/>
        </w:rPr>
        <w:t xml:space="preserve"> Uczelnię</w:t>
      </w:r>
      <w:r w:rsidRPr="004723C7">
        <w:rPr>
          <w:color w:val="000000"/>
          <w:sz w:val="24"/>
          <w:szCs w:val="24"/>
        </w:rPr>
        <w:t xml:space="preserve"> </w:t>
      </w:r>
    </w:p>
    <w:p w:rsidR="004723C7"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 xml:space="preserve">monitorowanie i koordynowanie stosowania Księgi Identyfikacji Wizualnej </w:t>
      </w:r>
      <w:r w:rsidRPr="004723C7">
        <w:rPr>
          <w:color w:val="000000"/>
          <w:sz w:val="24"/>
          <w:szCs w:val="24"/>
        </w:rPr>
        <w:t>U</w:t>
      </w:r>
      <w:r w:rsidRPr="004723C7">
        <w:rPr>
          <w:color w:val="000000"/>
          <w:sz w:val="24"/>
          <w:szCs w:val="24"/>
        </w:rPr>
        <w:t>czelni</w:t>
      </w:r>
      <w:bookmarkStart w:id="0" w:name="_GoBack"/>
      <w:bookmarkEnd w:id="0"/>
    </w:p>
    <w:p w:rsidR="00EA6C93" w:rsidRPr="004723C7" w:rsidRDefault="005F2452" w:rsidP="005F2452">
      <w:pPr>
        <w:pStyle w:val="Akapitzlist"/>
        <w:numPr>
          <w:ilvl w:val="0"/>
          <w:numId w:val="7"/>
        </w:numPr>
        <w:spacing w:line="276" w:lineRule="auto"/>
        <w:jc w:val="both"/>
        <w:rPr>
          <w:color w:val="000000"/>
          <w:sz w:val="24"/>
          <w:szCs w:val="24"/>
        </w:rPr>
      </w:pPr>
      <w:r w:rsidRPr="004723C7">
        <w:rPr>
          <w:color w:val="000000"/>
          <w:sz w:val="24"/>
          <w:szCs w:val="24"/>
        </w:rPr>
        <w:t>k</w:t>
      </w:r>
      <w:r w:rsidRPr="004723C7">
        <w:rPr>
          <w:color w:val="000000"/>
          <w:sz w:val="24"/>
          <w:szCs w:val="24"/>
        </w:rPr>
        <w:t>ontakty z mediami.</w:t>
      </w: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sidR="00555078">
        <w:rPr>
          <w:bCs/>
          <w:sz w:val="22"/>
          <w:szCs w:val="22"/>
        </w:rPr>
        <w:t xml:space="preserve"> 2</w:t>
      </w:r>
      <w:r w:rsidR="002378E9">
        <w:rPr>
          <w:bCs/>
          <w:sz w:val="22"/>
          <w:szCs w:val="22"/>
        </w:rPr>
        <w:t>6</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Pr="007906D4">
        <w:rPr>
          <w:b/>
          <w:sz w:val="22"/>
          <w:szCs w:val="22"/>
        </w:rPr>
        <w:t>samodzielnego referenta w Dziale P</w:t>
      </w:r>
      <w:r w:rsidR="002378E9">
        <w:rPr>
          <w:b/>
          <w:sz w:val="22"/>
          <w:szCs w:val="22"/>
        </w:rPr>
        <w:t>romocji i Informacji</w:t>
      </w:r>
      <w:r w:rsidRPr="007906D4">
        <w:rPr>
          <w:bCs/>
          <w:sz w:val="22"/>
          <w:szCs w:val="22"/>
        </w:rPr>
        <w:t xml:space="preserve">” </w:t>
      </w:r>
      <w:r w:rsidRPr="007906D4">
        <w:rPr>
          <w:rFonts w:eastAsia="Calibri"/>
          <w:sz w:val="22"/>
          <w:szCs w:val="22"/>
          <w:lang w:eastAsia="en-US"/>
        </w:rPr>
        <w:t xml:space="preserve">lub </w:t>
      </w:r>
      <w:r w:rsidR="002378E9">
        <w:rPr>
          <w:rFonts w:eastAsia="Calibri"/>
          <w:sz w:val="22"/>
          <w:szCs w:val="22"/>
          <w:lang w:eastAsia="en-US"/>
        </w:rPr>
        <w:br/>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7906D4" w:rsidRDefault="007906D4" w:rsidP="007906D4">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B52E5E">
        <w:rPr>
          <w:bCs/>
          <w:sz w:val="22"/>
          <w:szCs w:val="22"/>
        </w:rPr>
        <w:t>2</w:t>
      </w:r>
      <w:r w:rsidR="002378E9">
        <w:rPr>
          <w:bCs/>
          <w:sz w:val="22"/>
          <w:szCs w:val="22"/>
        </w:rPr>
        <w:t>6</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na stanowisko samodzielnego referenta w Dziale P</w:t>
      </w:r>
      <w:r w:rsidR="002378E9">
        <w:rPr>
          <w:sz w:val="22"/>
          <w:szCs w:val="22"/>
        </w:rPr>
        <w:t xml:space="preserve">romocji </w:t>
      </w:r>
      <w:r w:rsidR="002378E9">
        <w:rPr>
          <w:sz w:val="22"/>
          <w:szCs w:val="22"/>
        </w:rPr>
        <w:br/>
        <w:t>i Informacji</w:t>
      </w:r>
      <w:r w:rsidRPr="007906D4">
        <w:rPr>
          <w:sz w:val="22"/>
          <w:szCs w:val="22"/>
        </w:rPr>
        <w:t>”</w:t>
      </w:r>
    </w:p>
    <w:p w:rsidR="007906D4" w:rsidRPr="007906D4" w:rsidRDefault="007906D4" w:rsidP="007906D4">
      <w:pPr>
        <w:spacing w:line="360" w:lineRule="auto"/>
        <w:jc w:val="both"/>
        <w:rPr>
          <w:bCs/>
          <w:sz w:val="22"/>
          <w:szCs w:val="22"/>
        </w:rPr>
      </w:pP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2378E9">
        <w:rPr>
          <w:b/>
          <w:bCs/>
          <w:sz w:val="22"/>
          <w:szCs w:val="22"/>
        </w:rPr>
        <w:t>08</w:t>
      </w:r>
      <w:r w:rsidRPr="007906D4">
        <w:rPr>
          <w:b/>
          <w:bCs/>
          <w:sz w:val="22"/>
          <w:szCs w:val="22"/>
        </w:rPr>
        <w:t>.</w:t>
      </w:r>
      <w:r w:rsidR="00E7794C">
        <w:rPr>
          <w:b/>
          <w:bCs/>
          <w:sz w:val="22"/>
          <w:szCs w:val="22"/>
        </w:rPr>
        <w:t>0</w:t>
      </w:r>
      <w:r w:rsidR="002378E9">
        <w:rPr>
          <w:b/>
          <w:bCs/>
          <w:sz w:val="22"/>
          <w:szCs w:val="22"/>
        </w:rPr>
        <w:t>8</w:t>
      </w:r>
      <w:r w:rsidRPr="007906D4">
        <w:rPr>
          <w:b/>
          <w:bCs/>
          <w:sz w:val="22"/>
          <w:szCs w:val="22"/>
        </w:rPr>
        <w:t>.202</w:t>
      </w:r>
      <w:r w:rsidR="00E7794C">
        <w:rPr>
          <w:b/>
          <w:bCs/>
          <w:sz w:val="22"/>
          <w:szCs w:val="22"/>
        </w:rPr>
        <w:t>2</w:t>
      </w:r>
      <w:r w:rsidRPr="007906D4">
        <w:rPr>
          <w:b/>
          <w:bCs/>
          <w:sz w:val="22"/>
          <w:szCs w:val="22"/>
        </w:rPr>
        <w:t xml:space="preserve"> r.</w:t>
      </w:r>
    </w:p>
    <w:p w:rsidR="007906D4" w:rsidRDefault="007906D4" w:rsidP="007906D4">
      <w:pPr>
        <w:spacing w:before="120" w:line="360" w:lineRule="auto"/>
        <w:jc w:val="both"/>
        <w:rPr>
          <w:sz w:val="22"/>
          <w:szCs w:val="22"/>
        </w:rPr>
      </w:pPr>
      <w:r w:rsidRPr="007906D4">
        <w:rPr>
          <w:sz w:val="22"/>
          <w:szCs w:val="22"/>
        </w:rPr>
        <w:t>Uczelnia zastrzega sobie prawo do kontaktu z wybranymi kandydatami.</w:t>
      </w:r>
    </w:p>
    <w:p w:rsidR="007906D4" w:rsidRPr="007906D4" w:rsidRDefault="007906D4" w:rsidP="007906D4">
      <w:pPr>
        <w:spacing w:before="120" w:line="360" w:lineRule="auto"/>
        <w:jc w:val="both"/>
        <w:rPr>
          <w:sz w:val="22"/>
          <w:szCs w:val="22"/>
        </w:rPr>
      </w:pPr>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 xml:space="preserve">Jakie prawa przysługują Tobie w związku z przetwarzaniem przez nas </w:t>
            </w:r>
            <w:r w:rsidRPr="007906D4">
              <w:rPr>
                <w:sz w:val="22"/>
                <w:szCs w:val="22"/>
              </w:rPr>
              <w:lastRenderedPageBreak/>
              <w:t>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lastRenderedPageBreak/>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lastRenderedPageBreak/>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A105CE"/>
    <w:multiLevelType w:val="hybridMultilevel"/>
    <w:tmpl w:val="B03ED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5E6223"/>
    <w:multiLevelType w:val="hybridMultilevel"/>
    <w:tmpl w:val="2A321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222013"/>
    <w:rsid w:val="002378E9"/>
    <w:rsid w:val="0028667A"/>
    <w:rsid w:val="002F44B7"/>
    <w:rsid w:val="002F67F2"/>
    <w:rsid w:val="004723C7"/>
    <w:rsid w:val="00484723"/>
    <w:rsid w:val="00503E38"/>
    <w:rsid w:val="00527048"/>
    <w:rsid w:val="00555078"/>
    <w:rsid w:val="005C0CCC"/>
    <w:rsid w:val="005F2452"/>
    <w:rsid w:val="00623EB8"/>
    <w:rsid w:val="0075052E"/>
    <w:rsid w:val="007906D4"/>
    <w:rsid w:val="0087110A"/>
    <w:rsid w:val="00946F7A"/>
    <w:rsid w:val="009D204A"/>
    <w:rsid w:val="00A24259"/>
    <w:rsid w:val="00B22244"/>
    <w:rsid w:val="00B25651"/>
    <w:rsid w:val="00B52E5E"/>
    <w:rsid w:val="00C92D45"/>
    <w:rsid w:val="00C9643F"/>
    <w:rsid w:val="00CE4784"/>
    <w:rsid w:val="00E7794C"/>
    <w:rsid w:val="00EA6C93"/>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44C9"/>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F24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7364">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1049</Words>
  <Characters>6298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6</cp:revision>
  <cp:lastPrinted>2021-01-12T15:18:00Z</cp:lastPrinted>
  <dcterms:created xsi:type="dcterms:W3CDTF">2022-07-04T12:00:00Z</dcterms:created>
  <dcterms:modified xsi:type="dcterms:W3CDTF">2022-07-08T12:12:00Z</dcterms:modified>
</cp:coreProperties>
</file>