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3984" w14:textId="5771B223" w:rsidR="008214F1" w:rsidRDefault="008214F1" w:rsidP="008214F1">
      <w:pPr>
        <w:tabs>
          <w:tab w:val="left" w:pos="1418"/>
        </w:tabs>
        <w:jc w:val="center"/>
      </w:pPr>
      <w:r>
        <w:t>Pomorski Uniwersytet Medyczny w Szczecinie ogłasza nabór na stanowisko:</w:t>
      </w:r>
    </w:p>
    <w:p w14:paraId="3FCBC627" w14:textId="23BCD37C" w:rsidR="008214F1" w:rsidRDefault="002F3CC4" w:rsidP="002F3CC4">
      <w:pPr>
        <w:tabs>
          <w:tab w:val="left" w:pos="1418"/>
        </w:tabs>
        <w:jc w:val="center"/>
        <w:rPr>
          <w:b/>
        </w:rPr>
      </w:pPr>
      <w:r>
        <w:rPr>
          <w:b/>
        </w:rPr>
        <w:t>Specjalista ds. bezpieczeństwa</w:t>
      </w:r>
      <w:r w:rsidR="00AE3F43">
        <w:rPr>
          <w:b/>
        </w:rPr>
        <w:t xml:space="preserve"> terapii </w:t>
      </w:r>
      <w:r>
        <w:rPr>
          <w:b/>
        </w:rPr>
        <w:br/>
        <w:t>C</w:t>
      </w:r>
      <w:r w:rsidR="008214F1">
        <w:rPr>
          <w:b/>
        </w:rPr>
        <w:t xml:space="preserve">entrum Wsparcia Badań Klinicznych </w:t>
      </w:r>
      <w:r w:rsidR="00EC60B4">
        <w:rPr>
          <w:b/>
        </w:rPr>
        <w:br/>
        <w:t xml:space="preserve">Pomorskiego Uniwersytetu Medycznego w Szczecinie (CWBK PUM) </w:t>
      </w:r>
    </w:p>
    <w:p w14:paraId="22D8DBD2" w14:textId="5E9DBB32" w:rsidR="006959D1" w:rsidRPr="008214F1" w:rsidRDefault="006959D1" w:rsidP="008214F1">
      <w:pPr>
        <w:tabs>
          <w:tab w:val="left" w:pos="1418"/>
        </w:tabs>
        <w:jc w:val="center"/>
        <w:rPr>
          <w:b/>
        </w:rPr>
      </w:pPr>
      <w:r>
        <w:rPr>
          <w:b/>
        </w:rPr>
        <w:t xml:space="preserve">Nr </w:t>
      </w:r>
      <w:r w:rsidR="00997693">
        <w:rPr>
          <w:b/>
        </w:rPr>
        <w:t>11/2023</w:t>
      </w:r>
      <w:r>
        <w:rPr>
          <w:b/>
        </w:rPr>
        <w:t xml:space="preserve"> </w:t>
      </w:r>
    </w:p>
    <w:p w14:paraId="3B47B102" w14:textId="706B86F9" w:rsidR="008A0178" w:rsidRDefault="00435C7F" w:rsidP="008A0178">
      <w:pPr>
        <w:pStyle w:val="Akapitzlist"/>
        <w:spacing w:line="312" w:lineRule="auto"/>
        <w:ind w:left="0"/>
        <w:jc w:val="both"/>
        <w:rPr>
          <w:b/>
          <w:bCs/>
        </w:rPr>
      </w:pPr>
      <w:r>
        <w:rPr>
          <w:b/>
          <w:bCs/>
        </w:rPr>
        <w:t xml:space="preserve">Miejsce pracy : </w:t>
      </w:r>
      <w:r w:rsidRPr="00435C7F">
        <w:rPr>
          <w:bCs/>
        </w:rPr>
        <w:t>Sz</w:t>
      </w:r>
      <w:r w:rsidR="00A873DE">
        <w:rPr>
          <w:bCs/>
        </w:rPr>
        <w:t>czecin , u</w:t>
      </w:r>
      <w:r>
        <w:rPr>
          <w:bCs/>
        </w:rPr>
        <w:t xml:space="preserve">l. Unii Lubelskiej 1 </w:t>
      </w:r>
      <w:r>
        <w:rPr>
          <w:b/>
          <w:bCs/>
        </w:rPr>
        <w:t xml:space="preserve"> </w:t>
      </w:r>
    </w:p>
    <w:p w14:paraId="5889B099" w14:textId="77777777" w:rsidR="00435C7F" w:rsidRDefault="00435C7F" w:rsidP="008A0178">
      <w:pPr>
        <w:pStyle w:val="Akapitzlist"/>
        <w:spacing w:line="312" w:lineRule="auto"/>
        <w:ind w:left="0"/>
        <w:jc w:val="both"/>
        <w:rPr>
          <w:b/>
          <w:bCs/>
        </w:rPr>
      </w:pPr>
    </w:p>
    <w:p w14:paraId="189E10C1" w14:textId="2C0F0D9B" w:rsidR="008A0178" w:rsidRPr="00B94F72" w:rsidRDefault="008A0178" w:rsidP="008A0178">
      <w:pPr>
        <w:pStyle w:val="Akapitzlist"/>
        <w:spacing w:line="312" w:lineRule="auto"/>
        <w:ind w:left="0"/>
        <w:jc w:val="both"/>
        <w:rPr>
          <w:b/>
          <w:bCs/>
        </w:rPr>
      </w:pPr>
      <w:r w:rsidRPr="00B94F72">
        <w:rPr>
          <w:b/>
          <w:bCs/>
        </w:rPr>
        <w:t>Wymagania niezbędne na stanowisku:</w:t>
      </w:r>
    </w:p>
    <w:p w14:paraId="7AE6D7C2" w14:textId="18A74DA7" w:rsidR="002C38B5" w:rsidRDefault="00B144E2" w:rsidP="00E41CBF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>w</w:t>
      </w:r>
      <w:r w:rsidR="00AC1D2C">
        <w:t>ykształcenie wyższe kierunkowe (</w:t>
      </w:r>
      <w:r w:rsidR="00C6040C">
        <w:t xml:space="preserve">preferowane: </w:t>
      </w:r>
      <w:r w:rsidR="00AC1D2C">
        <w:t>medycyna, farmacja, biotechnologia, inżynieria medyczn</w:t>
      </w:r>
      <w:r w:rsidR="00374821">
        <w:t>a</w:t>
      </w:r>
      <w:r w:rsidR="002C38B5">
        <w:t>, nauki przyrodnicze lub</w:t>
      </w:r>
      <w:r w:rsidR="00AC1D2C">
        <w:t xml:space="preserve"> pokrewne</w:t>
      </w:r>
      <w:r w:rsidR="002C38B5">
        <w:t>)</w:t>
      </w:r>
    </w:p>
    <w:p w14:paraId="4BD01AA6" w14:textId="5F0D0141" w:rsidR="00B144E2" w:rsidRDefault="00B144E2" w:rsidP="00E41CBF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>minimum 3 lata doświadczenia</w:t>
      </w:r>
      <w:r w:rsidR="000763EB">
        <w:t xml:space="preserve"> zawodowego</w:t>
      </w:r>
      <w:r>
        <w:t xml:space="preserve"> </w:t>
      </w:r>
      <w:r w:rsidR="000763EB">
        <w:t xml:space="preserve">w zakresie </w:t>
      </w:r>
      <w:r w:rsidR="00AE3F43">
        <w:t xml:space="preserve">realizacji badań klinicznych </w:t>
      </w:r>
    </w:p>
    <w:p w14:paraId="33EEBACD" w14:textId="70171EFA" w:rsidR="000763EB" w:rsidRDefault="000763EB" w:rsidP="00BE662E">
      <w:pPr>
        <w:pStyle w:val="Akapitzlist"/>
        <w:numPr>
          <w:ilvl w:val="0"/>
          <w:numId w:val="4"/>
        </w:numPr>
        <w:ind w:left="1418" w:hanging="567"/>
        <w:jc w:val="both"/>
      </w:pPr>
      <w:r w:rsidRPr="000763EB">
        <w:t xml:space="preserve">biegła znajomość obowiązujących standardów, w szczególności Good Clinical Practice, Standard Operating Procedure, Good Manufacturing Practice </w:t>
      </w:r>
    </w:p>
    <w:p w14:paraId="0F993C29" w14:textId="43D76525" w:rsidR="002F3CC4" w:rsidRPr="00760B0E" w:rsidRDefault="002F3CC4" w:rsidP="00760B0E">
      <w:pPr>
        <w:pStyle w:val="Akapitzlist"/>
        <w:numPr>
          <w:ilvl w:val="0"/>
          <w:numId w:val="4"/>
        </w:numPr>
        <w:spacing w:after="0" w:line="312" w:lineRule="auto"/>
        <w:ind w:left="1418" w:hanging="567"/>
        <w:jc w:val="both"/>
        <w:rPr>
          <w:b/>
          <w:bCs/>
        </w:rPr>
      </w:pPr>
      <w:r>
        <w:t xml:space="preserve">biegła </w:t>
      </w:r>
      <w:r w:rsidR="00760B0E">
        <w:t xml:space="preserve">znajomość języka angielskiego </w:t>
      </w:r>
    </w:p>
    <w:p w14:paraId="65818CB2" w14:textId="115BF380" w:rsidR="008A0178" w:rsidRDefault="00A110CA" w:rsidP="008A0178">
      <w:pPr>
        <w:pStyle w:val="Akapitzlist"/>
        <w:spacing w:line="312" w:lineRule="auto"/>
        <w:ind w:left="0"/>
        <w:jc w:val="both"/>
        <w:rPr>
          <w:b/>
          <w:bCs/>
        </w:rPr>
      </w:pPr>
      <w:r>
        <w:rPr>
          <w:b/>
          <w:bCs/>
        </w:rPr>
        <w:t>Wymagania dodatkowe</w:t>
      </w:r>
      <w:r w:rsidR="005367A5">
        <w:rPr>
          <w:b/>
          <w:bCs/>
        </w:rPr>
        <w:t>:</w:t>
      </w:r>
      <w:r>
        <w:rPr>
          <w:b/>
          <w:bCs/>
        </w:rPr>
        <w:t xml:space="preserve"> </w:t>
      </w:r>
    </w:p>
    <w:p w14:paraId="3FB575C1" w14:textId="53E7E640" w:rsidR="00A110CA" w:rsidRDefault="00D67DEA" w:rsidP="00A110CA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>mile widziane</w:t>
      </w:r>
      <w:r w:rsidR="00DC2E82">
        <w:t xml:space="preserve"> ukończone </w:t>
      </w:r>
      <w:r w:rsidR="00A110CA">
        <w:t xml:space="preserve">studia podyplomowe w zakresie badań klinicznych   </w:t>
      </w:r>
    </w:p>
    <w:p w14:paraId="6B8F95B8" w14:textId="77777777" w:rsidR="00A110CA" w:rsidRDefault="00A110CA" w:rsidP="00A110CA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 xml:space="preserve">samodzielność w realizacji zadań oraz rozwiązywania problemów </w:t>
      </w:r>
    </w:p>
    <w:p w14:paraId="0C36D145" w14:textId="77777777" w:rsidR="00DC2E82" w:rsidRDefault="00A110CA" w:rsidP="00A110CA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>
        <w:t xml:space="preserve">komunikatywność oraz chęć współpracy z innymi jednostkami organizacyjnymi członków konsorcjum </w:t>
      </w:r>
    </w:p>
    <w:p w14:paraId="7E6FB6D1" w14:textId="5A50D851" w:rsidR="00A110CA" w:rsidRDefault="00DC2E82" w:rsidP="00A110CA">
      <w:pPr>
        <w:pStyle w:val="Akapitzlist"/>
        <w:numPr>
          <w:ilvl w:val="0"/>
          <w:numId w:val="4"/>
        </w:numPr>
        <w:spacing w:line="240" w:lineRule="auto"/>
        <w:ind w:left="1418" w:hanging="567"/>
        <w:jc w:val="both"/>
      </w:pPr>
      <w:r w:rsidRPr="00F4690C">
        <w:t xml:space="preserve">umiejętność przeszukiwania medycznych baz danych, analizy literatury medycznej, prezentowania danych badawczych, znajomość wymogów dotyczących edycji </w:t>
      </w:r>
      <w:r>
        <w:br/>
      </w:r>
      <w:r w:rsidRPr="00F4690C">
        <w:t>i publikacji</w:t>
      </w:r>
      <w:r w:rsidR="00A110CA">
        <w:t xml:space="preserve"> </w:t>
      </w:r>
    </w:p>
    <w:p w14:paraId="35FF7935" w14:textId="04A5AF64" w:rsidR="008A0178" w:rsidRDefault="008A0178" w:rsidP="00C6040C">
      <w:pPr>
        <w:spacing w:line="312" w:lineRule="auto"/>
        <w:rPr>
          <w:b/>
        </w:rPr>
      </w:pPr>
      <w:r w:rsidRPr="00C6040C">
        <w:rPr>
          <w:b/>
        </w:rPr>
        <w:t>Zakres obowiązków:</w:t>
      </w: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F294E" w:rsidRPr="002F294E" w14:paraId="5A96352A" w14:textId="77777777" w:rsidTr="00D67DEA">
        <w:trPr>
          <w:trHeight w:val="3905"/>
        </w:trPr>
        <w:tc>
          <w:tcPr>
            <w:tcW w:w="9180" w:type="dxa"/>
          </w:tcPr>
          <w:p w14:paraId="6448C891" w14:textId="6BADA8F0" w:rsidR="00445E48" w:rsidRPr="00BE662E" w:rsidRDefault="00BE662E" w:rsidP="00BE6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w</w:t>
            </w:r>
            <w:r w:rsidR="00445E48" w:rsidRPr="00BE662E">
              <w:t xml:space="preserve">spółpraca z zespołami badawczymi w zakresie opracowania metod oceny działania farmakologicznego produktów leczniczych z uwzględnieniem oceny toksyczności (ostrej, podostrej, kumulatywnej i przewlekłej), działań niepożądanych, mechanizmów działania </w:t>
            </w:r>
            <w:r>
              <w:br/>
            </w:r>
            <w:r w:rsidR="00445E48" w:rsidRPr="00BE662E">
              <w:t>i punktu uchwytu</w:t>
            </w:r>
          </w:p>
          <w:p w14:paraId="71F4D47B" w14:textId="0B228DFE" w:rsidR="00BE662E" w:rsidRPr="00BE662E" w:rsidRDefault="00445E48" w:rsidP="00BE6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E662E">
              <w:t xml:space="preserve">posługiwania się metodami badania produktów leczniczych w ustroju, </w:t>
            </w:r>
            <w:r w:rsidR="00F5466E">
              <w:t xml:space="preserve">w tym </w:t>
            </w:r>
            <w:r w:rsidRPr="00BE662E">
              <w:t>metodami farmakokinetycznymi,</w:t>
            </w:r>
          </w:p>
          <w:p w14:paraId="70AAC719" w14:textId="47370F6A" w:rsidR="00BE662E" w:rsidRPr="00BE662E" w:rsidRDefault="00BE662E" w:rsidP="00BE6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E662E">
              <w:t>zdefiniowani</w:t>
            </w:r>
            <w:r>
              <w:t>e i wyznaczenie</w:t>
            </w:r>
            <w:r w:rsidRPr="00BE662E">
              <w:t xml:space="preserve"> szybkości eliminacji, okresu półtrwania, obojętności dystrybucji i klirensu leku, </w:t>
            </w:r>
          </w:p>
          <w:p w14:paraId="2D1A79E5" w14:textId="61C61E2F" w:rsidR="00BE662E" w:rsidRPr="00BE662E" w:rsidRDefault="00BE662E" w:rsidP="00BE6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współudział w ustaleniu zasad dawkowania leków</w:t>
            </w:r>
          </w:p>
          <w:p w14:paraId="010330FC" w14:textId="750543CF" w:rsidR="00BE662E" w:rsidRPr="00BE662E" w:rsidRDefault="00BE662E" w:rsidP="00BE6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ustalanie</w:t>
            </w:r>
            <w:r w:rsidRPr="00BE662E">
              <w:t xml:space="preserve"> zasad i określania celowości monitorowania stężeń leków we krwi </w:t>
            </w:r>
          </w:p>
          <w:p w14:paraId="5AB36230" w14:textId="77777777" w:rsidR="002F294E" w:rsidRPr="00D67DEA" w:rsidRDefault="00BE662E" w:rsidP="00BE6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t xml:space="preserve">współprojektowanie </w:t>
            </w:r>
            <w:r w:rsidRPr="00BE662E">
              <w:t xml:space="preserve">badań klinicznych (kontrolowanych badań klinicznych) </w:t>
            </w:r>
            <w:r>
              <w:br/>
              <w:t>z uwzględnieniem zasad ICH GCP</w:t>
            </w:r>
          </w:p>
          <w:p w14:paraId="244DDFFA" w14:textId="4762BF69" w:rsidR="00D67DEA" w:rsidRPr="00445E48" w:rsidRDefault="00D67DEA" w:rsidP="00BE662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466E">
              <w:t>przetwarzanie, ocenianie i raportowanie zdarzeń niepożądanych zgodnie z procedurami wybranych badań klinicznych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1AB640F8" w14:textId="77777777" w:rsidR="00317E73" w:rsidRPr="00317E73" w:rsidRDefault="00317E73" w:rsidP="00317E73">
      <w:pPr>
        <w:pStyle w:val="Akapitzlist"/>
        <w:spacing w:before="120" w:after="120" w:line="240" w:lineRule="auto"/>
        <w:ind w:left="0"/>
        <w:jc w:val="both"/>
        <w:rPr>
          <w:b/>
        </w:rPr>
      </w:pPr>
    </w:p>
    <w:p w14:paraId="2F914A86" w14:textId="77777777" w:rsidR="008C15CA" w:rsidRDefault="008C15CA">
      <w:pPr>
        <w:rPr>
          <w:b/>
        </w:rPr>
      </w:pPr>
      <w:r>
        <w:rPr>
          <w:b/>
        </w:rPr>
        <w:br w:type="page"/>
      </w:r>
    </w:p>
    <w:p w14:paraId="3963C89A" w14:textId="218CBF3D" w:rsidR="008A0178" w:rsidRDefault="00435C7F" w:rsidP="00AC1D2C">
      <w:pPr>
        <w:pStyle w:val="Akapitzlist"/>
        <w:spacing w:before="120" w:after="120" w:line="240" w:lineRule="auto"/>
        <w:ind w:left="0"/>
        <w:jc w:val="both"/>
        <w:rPr>
          <w:b/>
        </w:rPr>
      </w:pPr>
      <w:r w:rsidRPr="00435C7F">
        <w:rPr>
          <w:b/>
        </w:rPr>
        <w:lastRenderedPageBreak/>
        <w:t>Oferujemy</w:t>
      </w:r>
      <w:r>
        <w:rPr>
          <w:b/>
        </w:rPr>
        <w:t>:</w:t>
      </w:r>
    </w:p>
    <w:p w14:paraId="18772874" w14:textId="77777777" w:rsidR="00435C7F" w:rsidRDefault="00435C7F" w:rsidP="00E41CBF">
      <w:pPr>
        <w:pStyle w:val="Akapitzlist"/>
        <w:numPr>
          <w:ilvl w:val="0"/>
          <w:numId w:val="3"/>
        </w:numPr>
        <w:spacing w:before="120" w:after="120" w:line="240" w:lineRule="auto"/>
        <w:jc w:val="both"/>
      </w:pPr>
      <w:r w:rsidRPr="00435C7F">
        <w:t xml:space="preserve">Zatrudnienie w ramach umowy o pracę </w:t>
      </w:r>
    </w:p>
    <w:p w14:paraId="56E70306" w14:textId="00DE3F16" w:rsidR="00435C7F" w:rsidRDefault="00435C7F" w:rsidP="00E41CBF">
      <w:pPr>
        <w:pStyle w:val="Akapitzlist"/>
        <w:numPr>
          <w:ilvl w:val="0"/>
          <w:numId w:val="3"/>
        </w:numPr>
        <w:spacing w:before="120" w:after="120" w:line="240" w:lineRule="auto"/>
        <w:jc w:val="both"/>
      </w:pPr>
      <w:r>
        <w:t xml:space="preserve">Wymiar czasu pracy – </w:t>
      </w:r>
      <w:r w:rsidR="00BE662E">
        <w:t>0,</w:t>
      </w:r>
      <w:r w:rsidR="00997693">
        <w:t>50</w:t>
      </w:r>
      <w:r>
        <w:t xml:space="preserve"> </w:t>
      </w:r>
      <w:r w:rsidR="00D67DEA">
        <w:t xml:space="preserve">etat </w:t>
      </w:r>
      <w:r w:rsidR="00D67DEA" w:rsidRPr="00435C7F">
        <w:t>(możliwość</w:t>
      </w:r>
      <w:r w:rsidR="00D67DEA">
        <w:t xml:space="preserve"> łączenia z innymi częściami etatów) </w:t>
      </w:r>
    </w:p>
    <w:p w14:paraId="6C6C40CC" w14:textId="6D7031A3" w:rsidR="00435C7F" w:rsidRPr="00435C7F" w:rsidRDefault="00435C7F" w:rsidP="00E41CBF">
      <w:pPr>
        <w:pStyle w:val="Akapitzlist"/>
        <w:numPr>
          <w:ilvl w:val="0"/>
          <w:numId w:val="3"/>
        </w:numPr>
        <w:spacing w:before="120" w:after="120" w:line="240" w:lineRule="auto"/>
        <w:jc w:val="both"/>
      </w:pPr>
      <w:r>
        <w:t xml:space="preserve">Atrakcyjny pakiet socjalny </w:t>
      </w:r>
    </w:p>
    <w:p w14:paraId="5221DAEA" w14:textId="022946DF" w:rsidR="00AC1D2C" w:rsidRPr="00AC1D2C" w:rsidRDefault="00AC1D2C" w:rsidP="00AC1D2C">
      <w:pPr>
        <w:spacing w:line="240" w:lineRule="auto"/>
        <w:jc w:val="both"/>
        <w:rPr>
          <w:bCs/>
          <w:i/>
        </w:rPr>
      </w:pPr>
      <w:r w:rsidRPr="00AC1D2C">
        <w:rPr>
          <w:bCs/>
          <w:i/>
        </w:rPr>
        <w:t xml:space="preserve">Stanowisko jest finansowane z budżetu państwa od Agencji Badań Medycznych </w:t>
      </w:r>
      <w:r w:rsidR="000779FE">
        <w:rPr>
          <w:bCs/>
          <w:i/>
        </w:rPr>
        <w:t xml:space="preserve">w </w:t>
      </w:r>
      <w:r w:rsidRPr="00AC1D2C">
        <w:rPr>
          <w:bCs/>
          <w:i/>
        </w:rPr>
        <w:t>ramach projektu</w:t>
      </w:r>
      <w:r>
        <w:rPr>
          <w:bCs/>
          <w:i/>
        </w:rPr>
        <w:t xml:space="preserve"> „Utworzenie</w:t>
      </w:r>
      <w:r w:rsidRPr="00AC1D2C">
        <w:rPr>
          <w:bCs/>
          <w:i/>
        </w:rPr>
        <w:t xml:space="preserve"> Centrum Wsparcia Badań Klinicznych Pomorskiego Uniwersytetu Medycznego </w:t>
      </w:r>
      <w:r>
        <w:rPr>
          <w:bCs/>
          <w:i/>
        </w:rPr>
        <w:br/>
      </w:r>
      <w:r w:rsidRPr="00AC1D2C">
        <w:rPr>
          <w:bCs/>
          <w:i/>
        </w:rPr>
        <w:t>w Szczecinie”</w:t>
      </w:r>
      <w:r>
        <w:rPr>
          <w:bCs/>
          <w:i/>
        </w:rPr>
        <w:t xml:space="preserve">, umowa nr </w:t>
      </w:r>
      <w:r w:rsidRPr="00AC1D2C">
        <w:rPr>
          <w:bCs/>
          <w:i/>
        </w:rPr>
        <w:t>2021/ABM/04/00003 z dn. 25.06.2021</w:t>
      </w:r>
      <w:r>
        <w:rPr>
          <w:bCs/>
          <w:i/>
        </w:rPr>
        <w:t xml:space="preserve">, informacje o projekcie </w:t>
      </w:r>
      <w:hyperlink r:id="rId8" w:history="1">
        <w:r w:rsidR="007A65ED" w:rsidRPr="00C06930">
          <w:rPr>
            <w:rStyle w:val="Hipercze"/>
            <w:bCs/>
            <w:i/>
          </w:rPr>
          <w:t>www.pum.edu.pl/cwbk</w:t>
        </w:r>
      </w:hyperlink>
      <w:r>
        <w:rPr>
          <w:bCs/>
          <w:i/>
        </w:rPr>
        <w:t xml:space="preserve"> </w:t>
      </w:r>
    </w:p>
    <w:p w14:paraId="61E2E0A5" w14:textId="234DC65E" w:rsidR="008A0178" w:rsidRDefault="008A0178" w:rsidP="008A0178">
      <w:pPr>
        <w:spacing w:line="312" w:lineRule="auto"/>
        <w:rPr>
          <w:b/>
          <w:bCs/>
        </w:rPr>
      </w:pPr>
      <w:r w:rsidRPr="00B94F72">
        <w:rPr>
          <w:b/>
          <w:bCs/>
        </w:rPr>
        <w:t>Wymagane dokumenty</w:t>
      </w:r>
      <w:r>
        <w:rPr>
          <w:b/>
          <w:bCs/>
        </w:rPr>
        <w:t xml:space="preserve">: </w:t>
      </w:r>
    </w:p>
    <w:p w14:paraId="57D11460" w14:textId="7C86C95B" w:rsidR="008A0178" w:rsidRPr="00B94F72" w:rsidRDefault="008A0178" w:rsidP="00A873DE">
      <w:pPr>
        <w:spacing w:line="240" w:lineRule="auto"/>
        <w:jc w:val="both"/>
        <w:rPr>
          <w:rFonts w:eastAsia="Calibri"/>
        </w:rPr>
      </w:pPr>
      <w:r w:rsidRPr="002F0FD6">
        <w:rPr>
          <w:bCs/>
        </w:rPr>
        <w:t>CV</w:t>
      </w:r>
      <w:r w:rsidRPr="00B94F72">
        <w:rPr>
          <w:rFonts w:eastAsia="Calibri"/>
        </w:rPr>
        <w:t xml:space="preserve"> zawierające klauzulę: „Zgodnie z art.6 ust.1 lit. a ogólnego rozporządzenia o ochronie danych osobowych z dnia 27 kwietnia 2016 r. (Dz. Urz. UE L 119 z 04.05.2016) wyrażam zgodę na przetwarzanie moich danych o</w:t>
      </w:r>
      <w:r w:rsidR="0030057B">
        <w:rPr>
          <w:rFonts w:eastAsia="Calibri"/>
        </w:rPr>
        <w:t>sobowych dla potrzeb rekrutacji</w:t>
      </w:r>
      <w:r w:rsidRPr="00B94F72">
        <w:rPr>
          <w:rFonts w:eastAsia="Calibri"/>
        </w:rPr>
        <w:t>”</w:t>
      </w:r>
    </w:p>
    <w:p w14:paraId="0B077913" w14:textId="4BAF365D" w:rsidR="008A0178" w:rsidRDefault="008A0178" w:rsidP="00A873DE">
      <w:pPr>
        <w:spacing w:line="240" w:lineRule="auto"/>
        <w:jc w:val="both"/>
        <w:rPr>
          <w:bCs/>
        </w:rPr>
      </w:pPr>
      <w:r w:rsidRPr="00B94F72">
        <w:rPr>
          <w:rFonts w:eastAsia="Calibri"/>
        </w:rPr>
        <w:t xml:space="preserve">Dokumenty prosimy składać drogą elektroniczną na adres: </w:t>
      </w:r>
      <w:hyperlink r:id="rId9" w:history="1">
        <w:r w:rsidRPr="00B94F72">
          <w:rPr>
            <w:rStyle w:val="Hipercze"/>
            <w:rFonts w:eastAsia="Calibri"/>
          </w:rPr>
          <w:t>kadry@pum.edu.pl</w:t>
        </w:r>
      </w:hyperlink>
      <w:r w:rsidRPr="00B94F72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B94F72">
        <w:rPr>
          <w:bCs/>
        </w:rPr>
        <w:t xml:space="preserve">z dopiskiem: </w:t>
      </w:r>
      <w:r w:rsidRPr="005367A5">
        <w:rPr>
          <w:b/>
          <w:bCs/>
          <w:i/>
        </w:rPr>
        <w:t>„oferta pracy</w:t>
      </w:r>
      <w:r w:rsidR="00D67DEA">
        <w:rPr>
          <w:b/>
          <w:bCs/>
          <w:i/>
        </w:rPr>
        <w:t xml:space="preserve"> nr </w:t>
      </w:r>
      <w:r w:rsidR="00997693">
        <w:rPr>
          <w:b/>
          <w:bCs/>
          <w:i/>
        </w:rPr>
        <w:t>11/2023</w:t>
      </w:r>
      <w:r w:rsidR="008C15CA">
        <w:rPr>
          <w:b/>
          <w:bCs/>
          <w:i/>
        </w:rPr>
        <w:t xml:space="preserve"> na stanowisku</w:t>
      </w:r>
      <w:r w:rsidRPr="005367A5">
        <w:rPr>
          <w:b/>
          <w:bCs/>
          <w:i/>
        </w:rPr>
        <w:t xml:space="preserve"> </w:t>
      </w:r>
      <w:r w:rsidR="008C15CA" w:rsidRPr="008C15CA">
        <w:rPr>
          <w:b/>
          <w:i/>
        </w:rPr>
        <w:t>Specjalista ds. bezpieczeństwa</w:t>
      </w:r>
      <w:r w:rsidR="008C15CA" w:rsidRPr="008C15CA">
        <w:rPr>
          <w:b/>
          <w:bCs/>
          <w:i/>
        </w:rPr>
        <w:t xml:space="preserve"> </w:t>
      </w:r>
      <w:r w:rsidR="00D67DEA">
        <w:rPr>
          <w:b/>
          <w:bCs/>
          <w:i/>
        </w:rPr>
        <w:t>terapii -</w:t>
      </w:r>
      <w:r w:rsidR="008C15CA" w:rsidRPr="008C15CA">
        <w:rPr>
          <w:b/>
          <w:bCs/>
          <w:i/>
        </w:rPr>
        <w:t xml:space="preserve"> </w:t>
      </w:r>
      <w:r w:rsidR="00435C7F" w:rsidRPr="008C15CA">
        <w:rPr>
          <w:b/>
          <w:bCs/>
          <w:i/>
        </w:rPr>
        <w:t>Centrum</w:t>
      </w:r>
      <w:r w:rsidR="00435C7F" w:rsidRPr="005367A5">
        <w:rPr>
          <w:b/>
          <w:bCs/>
          <w:i/>
        </w:rPr>
        <w:t xml:space="preserve"> Wsparcia Badań Klinicznych Pomorskiego Uniwersytetu Medycznego w Szczecinie (CWBK PUM)”</w:t>
      </w:r>
      <w:r w:rsidR="00435C7F">
        <w:rPr>
          <w:bCs/>
        </w:rPr>
        <w:t xml:space="preserve"> </w:t>
      </w:r>
      <w:r w:rsidR="008C15CA">
        <w:rPr>
          <w:bCs/>
        </w:rPr>
        <w:br/>
      </w:r>
      <w:r w:rsidRPr="00B94F72">
        <w:rPr>
          <w:rFonts w:eastAsia="Calibri"/>
        </w:rPr>
        <w:t>lub</w:t>
      </w:r>
      <w:r w:rsidR="00435C7F">
        <w:rPr>
          <w:rFonts w:eastAsia="Calibri"/>
        </w:rPr>
        <w:t xml:space="preserve"> </w:t>
      </w:r>
      <w:r w:rsidRPr="00B94F72">
        <w:rPr>
          <w:bCs/>
        </w:rPr>
        <w:t>w zaklejonej kopercie na adres:</w:t>
      </w:r>
      <w:r w:rsidRPr="00B94F72">
        <w:rPr>
          <w:rFonts w:eastAsia="Arial Unicode MS"/>
        </w:rPr>
        <w:t xml:space="preserve"> </w:t>
      </w:r>
    </w:p>
    <w:p w14:paraId="38BC8B58" w14:textId="77777777" w:rsidR="008A0178" w:rsidRPr="00B15D8F" w:rsidRDefault="008A0178" w:rsidP="00A873DE">
      <w:pPr>
        <w:spacing w:line="240" w:lineRule="auto"/>
        <w:jc w:val="both"/>
        <w:rPr>
          <w:bCs/>
        </w:rPr>
      </w:pPr>
      <w:r w:rsidRPr="00B94F72">
        <w:t>Pomorski Uniwersytet Medyczny w Szczecinie</w:t>
      </w:r>
    </w:p>
    <w:p w14:paraId="343A86B6" w14:textId="77777777" w:rsidR="008A0178" w:rsidRPr="00B94F72" w:rsidRDefault="008A0178" w:rsidP="008A0178">
      <w:pPr>
        <w:jc w:val="center"/>
      </w:pPr>
      <w:r w:rsidRPr="00B94F72">
        <w:rPr>
          <w:rFonts w:eastAsia="Arial Unicode MS"/>
        </w:rPr>
        <w:t>Dział Kadr</w:t>
      </w:r>
    </w:p>
    <w:p w14:paraId="444EC27E" w14:textId="05C29C18" w:rsidR="008A0178" w:rsidRPr="00B94F72" w:rsidRDefault="008A0178" w:rsidP="008A0178">
      <w:pPr>
        <w:jc w:val="center"/>
        <w:rPr>
          <w:rFonts w:eastAsia="Arial Unicode MS"/>
        </w:rPr>
      </w:pPr>
      <w:r w:rsidRPr="00B94F72">
        <w:rPr>
          <w:rFonts w:eastAsia="Arial Unicode MS"/>
        </w:rPr>
        <w:t>ul. Rybacka 1;</w:t>
      </w:r>
      <w:r w:rsidR="005367A5">
        <w:rPr>
          <w:rFonts w:eastAsia="Arial Unicode MS"/>
        </w:rPr>
        <w:t xml:space="preserve">  </w:t>
      </w:r>
      <w:r w:rsidRPr="00B94F72">
        <w:t xml:space="preserve">70-204 </w:t>
      </w:r>
      <w:r w:rsidRPr="00B94F72">
        <w:rPr>
          <w:rFonts w:eastAsia="Arial Unicode MS"/>
        </w:rPr>
        <w:t xml:space="preserve"> Szczecin,</w:t>
      </w:r>
    </w:p>
    <w:p w14:paraId="1C883577" w14:textId="6E363DC8" w:rsidR="008A0178" w:rsidRDefault="008A0178" w:rsidP="008A0178">
      <w:pPr>
        <w:jc w:val="center"/>
        <w:rPr>
          <w:bCs/>
        </w:rPr>
      </w:pPr>
      <w:r w:rsidRPr="00B94F72">
        <w:rPr>
          <w:bCs/>
        </w:rPr>
        <w:t xml:space="preserve">z dopiskiem: </w:t>
      </w:r>
      <w:r w:rsidR="008C15CA" w:rsidRPr="005367A5">
        <w:rPr>
          <w:b/>
          <w:bCs/>
          <w:i/>
        </w:rPr>
        <w:t>„oferta pracy</w:t>
      </w:r>
      <w:r w:rsidR="00D67DEA">
        <w:rPr>
          <w:b/>
          <w:bCs/>
          <w:i/>
        </w:rPr>
        <w:t xml:space="preserve"> nr </w:t>
      </w:r>
      <w:r w:rsidR="00997693">
        <w:rPr>
          <w:b/>
          <w:bCs/>
          <w:i/>
        </w:rPr>
        <w:t>11/2023</w:t>
      </w:r>
      <w:r w:rsidR="008C15CA">
        <w:rPr>
          <w:b/>
          <w:bCs/>
          <w:i/>
        </w:rPr>
        <w:t xml:space="preserve"> na stanowisku</w:t>
      </w:r>
      <w:r w:rsidR="008C15CA" w:rsidRPr="005367A5">
        <w:rPr>
          <w:b/>
          <w:bCs/>
          <w:i/>
        </w:rPr>
        <w:t xml:space="preserve"> </w:t>
      </w:r>
      <w:r w:rsidR="008C15CA" w:rsidRPr="008C15CA">
        <w:rPr>
          <w:b/>
          <w:i/>
        </w:rPr>
        <w:t>Specjalista ds. bezpieczeństwa</w:t>
      </w:r>
      <w:r w:rsidR="008C15CA" w:rsidRPr="008C15CA">
        <w:rPr>
          <w:b/>
          <w:bCs/>
          <w:i/>
        </w:rPr>
        <w:t xml:space="preserve"> </w:t>
      </w:r>
      <w:r w:rsidR="00D67DEA">
        <w:rPr>
          <w:b/>
          <w:bCs/>
          <w:i/>
        </w:rPr>
        <w:t xml:space="preserve">terapii </w:t>
      </w:r>
      <w:r w:rsidR="008C15CA">
        <w:rPr>
          <w:b/>
          <w:bCs/>
          <w:i/>
        </w:rPr>
        <w:t>-</w:t>
      </w:r>
      <w:r w:rsidR="008C15CA" w:rsidRPr="008C15CA">
        <w:rPr>
          <w:b/>
          <w:bCs/>
          <w:i/>
        </w:rPr>
        <w:t xml:space="preserve"> Centrum</w:t>
      </w:r>
      <w:r w:rsidR="008C15CA" w:rsidRPr="005367A5">
        <w:rPr>
          <w:b/>
          <w:bCs/>
          <w:i/>
        </w:rPr>
        <w:t xml:space="preserve"> Wsparcia Badań Klinicznych Pomorskiego Uniwersytetu Medycznego </w:t>
      </w:r>
      <w:r w:rsidR="008C15CA">
        <w:rPr>
          <w:b/>
          <w:bCs/>
          <w:i/>
        </w:rPr>
        <w:br/>
      </w:r>
      <w:r w:rsidR="008C15CA" w:rsidRPr="005367A5">
        <w:rPr>
          <w:b/>
          <w:bCs/>
          <w:i/>
        </w:rPr>
        <w:t>w Szczecinie (CWBK PUM)”</w:t>
      </w:r>
    </w:p>
    <w:p w14:paraId="3077D9F8" w14:textId="3942C9E4" w:rsidR="008A0178" w:rsidRDefault="008A0178" w:rsidP="008A0178">
      <w:pPr>
        <w:jc w:val="both"/>
      </w:pPr>
      <w:r w:rsidRPr="00B94F72">
        <w:rPr>
          <w:b/>
        </w:rPr>
        <w:t xml:space="preserve">Termin składania ofert: do </w:t>
      </w:r>
      <w:r w:rsidR="005367A5">
        <w:rPr>
          <w:b/>
        </w:rPr>
        <w:t xml:space="preserve">dnia </w:t>
      </w:r>
      <w:r w:rsidR="003364E9">
        <w:rPr>
          <w:b/>
        </w:rPr>
        <w:t>30.06.2023</w:t>
      </w:r>
      <w:r w:rsidRPr="00CD1C15">
        <w:rPr>
          <w:b/>
        </w:rPr>
        <w:t xml:space="preserve"> roku</w:t>
      </w:r>
      <w:r w:rsidRPr="00B94F72">
        <w:t>.</w:t>
      </w:r>
    </w:p>
    <w:p w14:paraId="54874F43" w14:textId="77777777" w:rsidR="008A0178" w:rsidRDefault="008A0178" w:rsidP="008A0178">
      <w:pPr>
        <w:spacing w:before="120"/>
      </w:pPr>
      <w:r>
        <w:t>Uczelnia zastrzega sobie prawo do kontaktu z wybranymi kandydatami.</w:t>
      </w:r>
    </w:p>
    <w:p w14:paraId="303A7FE6" w14:textId="77777777" w:rsidR="00A873DE" w:rsidRPr="00306ED6" w:rsidRDefault="00A873DE" w:rsidP="008A0178">
      <w:pPr>
        <w:spacing w:after="120" w:line="360" w:lineRule="auto"/>
        <w:jc w:val="both"/>
        <w:rPr>
          <w:rFonts w:cstheme="minorHAnsi"/>
          <w:b/>
          <w:u w:val="single"/>
        </w:rPr>
      </w:pPr>
    </w:p>
    <w:p w14:paraId="01980D9F" w14:textId="77777777" w:rsidR="00D67DEA" w:rsidRDefault="00D67DEA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14:paraId="0BBE6902" w14:textId="0402FC5C" w:rsidR="008A0178" w:rsidRPr="00306ED6" w:rsidRDefault="008A0178" w:rsidP="008A0178">
      <w:pPr>
        <w:spacing w:after="120" w:line="360" w:lineRule="auto"/>
        <w:jc w:val="both"/>
        <w:rPr>
          <w:rFonts w:cstheme="minorHAnsi"/>
          <w:b/>
          <w:u w:val="single"/>
        </w:rPr>
      </w:pPr>
      <w:r w:rsidRPr="00306ED6">
        <w:rPr>
          <w:rFonts w:cstheme="minorHAnsi"/>
          <w:b/>
          <w:u w:val="single"/>
        </w:rPr>
        <w:lastRenderedPageBreak/>
        <w:t>KLAUZULA INFORMACYJNA</w:t>
      </w:r>
    </w:p>
    <w:p w14:paraId="22CF207C" w14:textId="77777777" w:rsidR="008A0178" w:rsidRPr="00E632B9" w:rsidRDefault="008A0178" w:rsidP="00A873DE">
      <w:pPr>
        <w:spacing w:after="120" w:line="240" w:lineRule="auto"/>
        <w:jc w:val="both"/>
        <w:rPr>
          <w:rFonts w:cstheme="minorHAnsi"/>
        </w:rPr>
      </w:pPr>
      <w:r w:rsidRPr="00670E81">
        <w:rPr>
          <w:rFonts w:cstheme="minorHAnsi"/>
        </w:rPr>
        <w:t xml:space="preserve">Poniżej znajdziesz niezbędne informacje dotyczące przetwarzania Twoich danych osobowych zgodnie </w:t>
      </w:r>
      <w:r>
        <w:rPr>
          <w:rFonts w:cstheme="minorHAnsi"/>
        </w:rPr>
        <w:br/>
      </w:r>
      <w:r w:rsidRPr="00670E81">
        <w:rPr>
          <w:rFonts w:cstheme="minorHAnsi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</w:t>
      </w:r>
      <w:r>
        <w:rPr>
          <w:rFonts w:cstheme="minorHAnsi"/>
        </w:rPr>
        <w:t>udziałem w procesie rekrutacyjnym.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618"/>
        <w:gridCol w:w="3310"/>
        <w:gridCol w:w="4024"/>
      </w:tblGrid>
      <w:tr w:rsidR="008A0178" w14:paraId="235DD8FE" w14:textId="77777777" w:rsidTr="00816DE5">
        <w:tc>
          <w:tcPr>
            <w:tcW w:w="1701" w:type="dxa"/>
          </w:tcPr>
          <w:p w14:paraId="7F1DF5B5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Tożsamość administratora danych</w:t>
            </w:r>
          </w:p>
        </w:tc>
        <w:tc>
          <w:tcPr>
            <w:tcW w:w="8873" w:type="dxa"/>
            <w:gridSpan w:val="2"/>
          </w:tcPr>
          <w:p w14:paraId="3B68179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Administratorem Twoich danych osobowych jest </w:t>
            </w:r>
            <w:r>
              <w:rPr>
                <w:rFonts w:ascii="Calibri" w:hAnsi="Calibri" w:cs="Calibri"/>
              </w:rPr>
              <w:t xml:space="preserve">Pomorski Uniwersytet Medyczny </w:t>
            </w:r>
            <w:r>
              <w:rPr>
                <w:rFonts w:ascii="Calibri" w:hAnsi="Calibri" w:cs="Calibri"/>
              </w:rPr>
              <w:br/>
              <w:t>w Szczecinie, ul. Rybacka 1, 70-204 Szczecin.</w:t>
            </w:r>
          </w:p>
        </w:tc>
      </w:tr>
      <w:tr w:rsidR="008A0178" w14:paraId="60C940FF" w14:textId="77777777" w:rsidTr="00816DE5">
        <w:tc>
          <w:tcPr>
            <w:tcW w:w="1701" w:type="dxa"/>
          </w:tcPr>
          <w:p w14:paraId="625A59A5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Dane kontaktowe Inspektora Ochrony Danych</w:t>
            </w:r>
          </w:p>
        </w:tc>
        <w:tc>
          <w:tcPr>
            <w:tcW w:w="8873" w:type="dxa"/>
            <w:gridSpan w:val="2"/>
          </w:tcPr>
          <w:p w14:paraId="3F2DF2D2" w14:textId="77777777" w:rsidR="008A0178" w:rsidRPr="00E828C3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We wszelkich sprawach związanych z przetwarzaniem przez nas Twoich danych osobowych możesz skontaktować się z Inspektorem Ochrony Danych pod adresem email iod@pum.edu.pl</w:t>
            </w:r>
            <w:r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</w:rPr>
              <w:t>lub pod numerem telefonu 914800790.</w:t>
            </w:r>
          </w:p>
        </w:tc>
      </w:tr>
      <w:tr w:rsidR="008A0178" w14:paraId="77465B9F" w14:textId="77777777" w:rsidTr="00816DE5">
        <w:tc>
          <w:tcPr>
            <w:tcW w:w="1701" w:type="dxa"/>
            <w:vMerge w:val="restart"/>
          </w:tcPr>
          <w:p w14:paraId="23CF6742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  <w:szCs w:val="16"/>
              </w:rPr>
            </w:pPr>
            <w:r w:rsidRPr="003751FC">
              <w:rPr>
                <w:rFonts w:cstheme="minorHAnsi"/>
                <w:sz w:val="18"/>
                <w:szCs w:val="16"/>
              </w:rPr>
              <w:t>W jakim celu przetwarzamy Twoje dane</w:t>
            </w:r>
          </w:p>
        </w:tc>
        <w:tc>
          <w:tcPr>
            <w:tcW w:w="3919" w:type="dxa"/>
          </w:tcPr>
          <w:p w14:paraId="66B902AD" w14:textId="77777777" w:rsidR="008A0178" w:rsidRPr="00E376FF" w:rsidRDefault="008A0178" w:rsidP="00A873DE">
            <w:pPr>
              <w:spacing w:after="120" w:line="276" w:lineRule="auto"/>
              <w:jc w:val="both"/>
              <w:rPr>
                <w:rFonts w:cstheme="minorHAnsi"/>
                <w:b/>
              </w:rPr>
            </w:pPr>
            <w:r w:rsidRPr="00E376FF">
              <w:rPr>
                <w:rFonts w:cstheme="minorHAnsi"/>
                <w:b/>
              </w:rPr>
              <w:t>Cel przetwarzania</w:t>
            </w:r>
          </w:p>
        </w:tc>
        <w:tc>
          <w:tcPr>
            <w:tcW w:w="4954" w:type="dxa"/>
          </w:tcPr>
          <w:p w14:paraId="62A88D6C" w14:textId="77777777" w:rsidR="008A0178" w:rsidRPr="00E376FF" w:rsidRDefault="008A0178" w:rsidP="00A873DE">
            <w:pPr>
              <w:spacing w:after="120" w:line="276" w:lineRule="auto"/>
              <w:jc w:val="both"/>
              <w:rPr>
                <w:rFonts w:cstheme="minorHAnsi"/>
                <w:b/>
              </w:rPr>
            </w:pPr>
            <w:r w:rsidRPr="00E376FF">
              <w:rPr>
                <w:rFonts w:cstheme="minorHAnsi"/>
                <w:b/>
              </w:rPr>
              <w:t>Podstawa prawna</w:t>
            </w:r>
          </w:p>
        </w:tc>
      </w:tr>
      <w:tr w:rsidR="008A0178" w14:paraId="29DF0FA7" w14:textId="77777777" w:rsidTr="00816DE5">
        <w:tc>
          <w:tcPr>
            <w:tcW w:w="1701" w:type="dxa"/>
            <w:vMerge/>
          </w:tcPr>
          <w:p w14:paraId="6135D879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69BE8195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4C6D05">
              <w:rPr>
                <w:rFonts w:cstheme="minorHAnsi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</w:tcPr>
          <w:p w14:paraId="4C7E12FC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6 ust. 1 lit. c) RODO</w:t>
            </w:r>
          </w:p>
          <w:p w14:paraId="1BAB2FEE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zakresie danych nie wymaganych przepisami prawa:</w:t>
            </w:r>
          </w:p>
          <w:p w14:paraId="115A83E6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14:paraId="5882B824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8A0178" w14:paraId="48DF0E24" w14:textId="77777777" w:rsidTr="00816DE5">
        <w:tc>
          <w:tcPr>
            <w:tcW w:w="1701" w:type="dxa"/>
            <w:vMerge/>
          </w:tcPr>
          <w:p w14:paraId="6D683396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518FEAFE" w14:textId="77777777" w:rsidR="008A0178" w:rsidRPr="004C6D05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Podjęcie działań przed zawarciem umowy -</w:t>
            </w:r>
            <w:r w:rsidRPr="004C6D05">
              <w:rPr>
                <w:rFonts w:cstheme="minorHAnsi"/>
              </w:rPr>
              <w:t xml:space="preserve"> w przypadku preferowania zatrudnienia w</w:t>
            </w:r>
            <w:r>
              <w:rPr>
                <w:rFonts w:cstheme="minorHAnsi"/>
              </w:rPr>
              <w:t xml:space="preserve"> oparciu o umowę cywilnoprawną</w:t>
            </w:r>
          </w:p>
        </w:tc>
        <w:tc>
          <w:tcPr>
            <w:tcW w:w="4954" w:type="dxa"/>
          </w:tcPr>
          <w:p w14:paraId="1936E286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6 ust. 1 lit. b) RODO</w:t>
            </w:r>
          </w:p>
          <w:p w14:paraId="699CF6C2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zakresie danych dodatkowych:</w:t>
            </w:r>
          </w:p>
          <w:p w14:paraId="45B366A3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14:paraId="0E756637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8A0178" w14:paraId="5C3999FB" w14:textId="77777777" w:rsidTr="00816DE5">
        <w:tc>
          <w:tcPr>
            <w:tcW w:w="1701" w:type="dxa"/>
            <w:vMerge/>
          </w:tcPr>
          <w:p w14:paraId="302E63D4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7EB8934E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Prowadzenie przyszłych postępowań rekrutacyjnych</w:t>
            </w:r>
          </w:p>
        </w:tc>
        <w:tc>
          <w:tcPr>
            <w:tcW w:w="4954" w:type="dxa"/>
          </w:tcPr>
          <w:p w14:paraId="09F808A2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art. 6 ust. 1 lit. </w:t>
            </w:r>
            <w:r>
              <w:rPr>
                <w:rFonts w:cstheme="minorHAnsi"/>
              </w:rPr>
              <w:t>a</w:t>
            </w:r>
            <w:r w:rsidRPr="00670E81">
              <w:rPr>
                <w:rFonts w:cstheme="minorHAnsi"/>
              </w:rPr>
              <w:t>) RODO</w:t>
            </w:r>
          </w:p>
          <w:p w14:paraId="0B6FD48B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9 ust. 2 lit. a) RODO</w:t>
            </w:r>
          </w:p>
        </w:tc>
      </w:tr>
      <w:tr w:rsidR="008A0178" w14:paraId="3DBE15FC" w14:textId="77777777" w:rsidTr="00816DE5">
        <w:tc>
          <w:tcPr>
            <w:tcW w:w="1701" w:type="dxa"/>
            <w:vMerge/>
          </w:tcPr>
          <w:p w14:paraId="28D528F2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1490A1EF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Weryfikacja kwalifikacji, umiejętności oraz ustalenie warunków współpracy</w:t>
            </w:r>
          </w:p>
        </w:tc>
        <w:tc>
          <w:tcPr>
            <w:tcW w:w="4954" w:type="dxa"/>
          </w:tcPr>
          <w:p w14:paraId="0BA11562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18C2C04B" w14:textId="77777777" w:rsidTr="00816DE5">
        <w:tc>
          <w:tcPr>
            <w:tcW w:w="1701" w:type="dxa"/>
            <w:vMerge/>
          </w:tcPr>
          <w:p w14:paraId="405E4607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7BB16071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</w:tcPr>
          <w:p w14:paraId="5ECDD073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324BAD22" w14:textId="77777777" w:rsidTr="00816DE5">
        <w:tc>
          <w:tcPr>
            <w:tcW w:w="1701" w:type="dxa"/>
            <w:vMerge/>
          </w:tcPr>
          <w:p w14:paraId="0257C209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7BBB7D00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Dochodzenie ewentualnych roszczeń</w:t>
            </w:r>
          </w:p>
        </w:tc>
        <w:tc>
          <w:tcPr>
            <w:tcW w:w="4954" w:type="dxa"/>
          </w:tcPr>
          <w:p w14:paraId="62B76FDF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4CD2EA78" w14:textId="77777777" w:rsidTr="00816DE5">
        <w:tc>
          <w:tcPr>
            <w:tcW w:w="1701" w:type="dxa"/>
            <w:vMerge/>
          </w:tcPr>
          <w:p w14:paraId="1C3DB324" w14:textId="77777777" w:rsidR="008A0178" w:rsidRPr="003751FC" w:rsidRDefault="008A0178" w:rsidP="00A873D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919" w:type="dxa"/>
          </w:tcPr>
          <w:p w14:paraId="060E31FD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FC69E8">
              <w:rPr>
                <w:rFonts w:cstheme="minorHAnsi"/>
              </w:rPr>
              <w:t>ewnętrzne cele administracyjne, analityczne i statystyczne</w:t>
            </w:r>
          </w:p>
        </w:tc>
        <w:tc>
          <w:tcPr>
            <w:tcW w:w="4954" w:type="dxa"/>
          </w:tcPr>
          <w:p w14:paraId="69A07C71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art. 6 ust. 1 lit. f) RODO w ramach prawnie uzasadnione</w:t>
            </w:r>
            <w:r>
              <w:rPr>
                <w:rFonts w:cstheme="minorHAnsi"/>
              </w:rPr>
              <w:t>go</w:t>
            </w:r>
            <w:r w:rsidRPr="00670E81">
              <w:rPr>
                <w:rFonts w:cstheme="minorHAnsi"/>
              </w:rPr>
              <w:t xml:space="preserve"> interesu administratora</w:t>
            </w:r>
          </w:p>
        </w:tc>
      </w:tr>
      <w:tr w:rsidR="008A0178" w14:paraId="5AE5C123" w14:textId="77777777" w:rsidTr="00816DE5">
        <w:tc>
          <w:tcPr>
            <w:tcW w:w="1701" w:type="dxa"/>
          </w:tcPr>
          <w:p w14:paraId="5279DB41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lastRenderedPageBreak/>
              <w:t>Komu udostępniamy Twoje dane?</w:t>
            </w:r>
          </w:p>
        </w:tc>
        <w:tc>
          <w:tcPr>
            <w:tcW w:w="8873" w:type="dxa"/>
            <w:gridSpan w:val="2"/>
          </w:tcPr>
          <w:p w14:paraId="27DD286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Twoje dane osobowe mogą być udostępnione następującym kategoriom odbiorców:</w:t>
            </w:r>
          </w:p>
          <w:p w14:paraId="6A63BE73" w14:textId="77777777" w:rsidR="008A0178" w:rsidRPr="00670E81" w:rsidRDefault="008A0178" w:rsidP="00E41CBF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podmiotom, którym muszą zostać udostępnione na podstawie przepisów prawa;</w:t>
            </w:r>
          </w:p>
          <w:p w14:paraId="0F8E231D" w14:textId="77777777" w:rsidR="008A0178" w:rsidRPr="00E25568" w:rsidRDefault="008A0178" w:rsidP="00E41CBF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podmiotom, z którymi współpracujemy w celu zrealizowania naszych praw </w:t>
            </w:r>
            <w:r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i zobowiązań (świadczącym usługi informatyczne</w:t>
            </w:r>
            <w:r w:rsidRPr="00784362">
              <w:rPr>
                <w:rFonts w:cstheme="minorHAnsi"/>
              </w:rPr>
              <w:t>, rekrutacyjne</w:t>
            </w:r>
            <w:r>
              <w:rPr>
                <w:rFonts w:cstheme="minorHAnsi"/>
              </w:rPr>
              <w:t xml:space="preserve">, </w:t>
            </w:r>
            <w:r w:rsidRPr="00670E81">
              <w:rPr>
                <w:rFonts w:cstheme="minorHAnsi"/>
              </w:rPr>
              <w:t>prawne, kadrowe, księgowe,</w:t>
            </w:r>
            <w:r w:rsidRPr="00784362">
              <w:rPr>
                <w:rFonts w:cstheme="minorHAnsi"/>
              </w:rPr>
              <w:t xml:space="preserve"> ochrony</w:t>
            </w:r>
            <w:r>
              <w:rPr>
                <w:rFonts w:cstheme="minorHAnsi"/>
              </w:rPr>
              <w:t>,</w:t>
            </w:r>
            <w:r w:rsidRPr="00670E81">
              <w:rPr>
                <w:rFonts w:cstheme="minorHAnsi"/>
              </w:rPr>
              <w:t xml:space="preserve"> kurierskie oraz pocztowe)</w:t>
            </w:r>
          </w:p>
        </w:tc>
      </w:tr>
      <w:tr w:rsidR="008A0178" w14:paraId="4B89B0EC" w14:textId="77777777" w:rsidTr="00816DE5">
        <w:tc>
          <w:tcPr>
            <w:tcW w:w="1701" w:type="dxa"/>
          </w:tcPr>
          <w:p w14:paraId="3B2F3EFF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Przez jaki okres będziemy przetwarzać Twoje dane?</w:t>
            </w:r>
          </w:p>
        </w:tc>
        <w:tc>
          <w:tcPr>
            <w:tcW w:w="8873" w:type="dxa"/>
            <w:gridSpan w:val="2"/>
          </w:tcPr>
          <w:p w14:paraId="1E9089F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Twoje dane osobowe będą przetwarzane </w:t>
            </w:r>
            <w:r>
              <w:rPr>
                <w:rFonts w:cstheme="minorHAnsi"/>
              </w:rPr>
              <w:t>do czasu zakończenia postępowania rekrutacyjnego i wybrania kandydata. Ponadto, w zakresie w jakim T</w:t>
            </w:r>
            <w:r w:rsidRPr="00670E81">
              <w:rPr>
                <w:rFonts w:cstheme="minorHAnsi"/>
              </w:rPr>
              <w:t xml:space="preserve">woje dane osobowe </w:t>
            </w:r>
            <w:r>
              <w:rPr>
                <w:rFonts w:cstheme="minorHAnsi"/>
              </w:rPr>
              <w:t xml:space="preserve">są przetwarzane na podstawie zgody </w:t>
            </w:r>
            <w:r w:rsidRPr="00670E81">
              <w:rPr>
                <w:rFonts w:cstheme="minorHAnsi"/>
              </w:rPr>
              <w:t xml:space="preserve">będą przetwarzane </w:t>
            </w:r>
            <w:r>
              <w:rPr>
                <w:rFonts w:cstheme="minorHAnsi"/>
              </w:rPr>
              <w:t>do czasu odwołania jej odwołania lub stwierdzenia, że przestały być aktualne. Okres przetwarzania danych osobowych może być przedłużony</w:t>
            </w:r>
            <w:r w:rsidRPr="00670E81">
              <w:rPr>
                <w:rFonts w:cstheme="minorHAnsi"/>
              </w:rPr>
              <w:t xml:space="preserve"> do czasu przedawnienia roszczeń</w:t>
            </w:r>
            <w:r>
              <w:rPr>
                <w:rFonts w:cstheme="minorHAnsi"/>
              </w:rPr>
              <w:t>. Po tym okresie będą przetwarzane jedynie w zakresie i przez czas wymagany przepisami prawa.</w:t>
            </w:r>
          </w:p>
          <w:p w14:paraId="2A098D97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Po </w:t>
            </w:r>
            <w:r>
              <w:rPr>
                <w:rFonts w:cstheme="minorHAnsi"/>
              </w:rPr>
              <w:t xml:space="preserve">odwołaniu zgody albo </w:t>
            </w:r>
            <w:r w:rsidRPr="00670E81">
              <w:rPr>
                <w:rFonts w:cstheme="minorHAnsi"/>
              </w:rPr>
              <w:t>upływie ostatniego z tych okresów Twoje dane osobowe zostaną przez nas usunięte lub zanonimizowane.</w:t>
            </w:r>
          </w:p>
        </w:tc>
      </w:tr>
      <w:tr w:rsidR="008A0178" w14:paraId="57C06EEA" w14:textId="77777777" w:rsidTr="00816DE5">
        <w:tc>
          <w:tcPr>
            <w:tcW w:w="1701" w:type="dxa"/>
          </w:tcPr>
          <w:p w14:paraId="7C552A1E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Jakie prawa przysługują Tobie w związku z przetwarzaniem przez nas danych osobowych?</w:t>
            </w:r>
          </w:p>
        </w:tc>
        <w:tc>
          <w:tcPr>
            <w:tcW w:w="8873" w:type="dxa"/>
            <w:gridSpan w:val="2"/>
          </w:tcPr>
          <w:p w14:paraId="6A3DBFAD" w14:textId="77777777" w:rsidR="008A0178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W związku z przetwarzaniem przez nas Twoich danych osobowych możesz skorzystać </w:t>
            </w:r>
            <w:r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z następujących praw</w:t>
            </w:r>
            <w:r>
              <w:rPr>
                <w:rFonts w:cstheme="minorHAnsi"/>
              </w:rPr>
              <w:t>:</w:t>
            </w:r>
            <w:r w:rsidRPr="00670E81">
              <w:rPr>
                <w:rFonts w:cstheme="minorHAnsi"/>
              </w:rPr>
              <w:t xml:space="preserve"> dostępu do swoich danych, sprostowania (poprawiania) danych, usunięcia danych, ograniczenia przetwarzania oraz przeniesienia danych. Przysługuje Tobie także prawo wniesienia skargi do organu nadzorującego przestrzeganie przepisów ochrony danych osobowych.</w:t>
            </w:r>
          </w:p>
          <w:p w14:paraId="5DEF3693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zakresie w jakim dane przetwarzane są na podstawie Twojej zgody w</w:t>
            </w:r>
            <w:r w:rsidRPr="00D168B6">
              <w:rPr>
                <w:rFonts w:cstheme="minorHAnsi"/>
              </w:rPr>
              <w:t xml:space="preserve"> każdej chwili przysługuje </w:t>
            </w:r>
            <w:r>
              <w:rPr>
                <w:rFonts w:cstheme="minorHAnsi"/>
              </w:rPr>
              <w:t>Tobie</w:t>
            </w:r>
            <w:r w:rsidRPr="00D168B6">
              <w:rPr>
                <w:rFonts w:cstheme="minorHAnsi"/>
              </w:rPr>
              <w:t xml:space="preserve"> prawo do wycofania zgody na przetwarzanie danych osobowych, ale cofnięcie zgody nie wpływa na zgodność z prawem przetwarzania, którego dokonano na podstawie tej zgody przed jej wycofaniem.</w:t>
            </w:r>
          </w:p>
          <w:p w14:paraId="3D0D805E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>Niezależnie od powyższych praw możesz wnieść sprzeciw wobec przetwarzania danych dokonywanego w ramach prawnie uzasadnione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14:paraId="4A025D41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70E81">
              <w:rPr>
                <w:rFonts w:cstheme="minorHAnsi"/>
              </w:rPr>
              <w:t xml:space="preserve">Aby mieć pewność, że jesteś uprawniony do skorzystania z praw możemy prosić Ciebie </w:t>
            </w:r>
            <w:r>
              <w:rPr>
                <w:rFonts w:cstheme="minorHAnsi"/>
              </w:rPr>
              <w:br/>
            </w:r>
            <w:r w:rsidRPr="00670E81">
              <w:rPr>
                <w:rFonts w:cstheme="minorHAnsi"/>
              </w:rPr>
              <w:t>o podanie dodatkowych informacji pozwalających na dokonanie identyfikacji.</w:t>
            </w:r>
          </w:p>
        </w:tc>
      </w:tr>
      <w:tr w:rsidR="008A0178" w14:paraId="446E3500" w14:textId="77777777" w:rsidTr="00816DE5">
        <w:tc>
          <w:tcPr>
            <w:tcW w:w="1701" w:type="dxa"/>
          </w:tcPr>
          <w:p w14:paraId="0C6BDADB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t>Czy podanie danych jest obowiązkowe?</w:t>
            </w:r>
          </w:p>
        </w:tc>
        <w:tc>
          <w:tcPr>
            <w:tcW w:w="8873" w:type="dxa"/>
            <w:gridSpan w:val="2"/>
          </w:tcPr>
          <w:p w14:paraId="20B7C0DA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 przypadku preferowania zatrudnienia na podstawie umowy o pracę podanie danych osobowych jest obowiązkiem wynikającym z przepisów prawa. Konsekwencją ich niepodania jest brak możliwości udziału w procesie </w:t>
            </w:r>
            <w:r>
              <w:rPr>
                <w:rFonts w:cstheme="minorHAnsi"/>
              </w:rPr>
              <w:lastRenderedPageBreak/>
              <w:t>rekrutacyjnym. W zakresie danych niewymaganych przepisami prawa ich podanie jest dobrowolne.</w:t>
            </w:r>
          </w:p>
        </w:tc>
      </w:tr>
      <w:tr w:rsidR="008A0178" w14:paraId="62E39162" w14:textId="77777777" w:rsidTr="00816DE5">
        <w:tc>
          <w:tcPr>
            <w:tcW w:w="1701" w:type="dxa"/>
          </w:tcPr>
          <w:p w14:paraId="52F4179E" w14:textId="77777777" w:rsidR="008A0178" w:rsidRPr="003751FC" w:rsidRDefault="008A0178" w:rsidP="00A873D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3751FC">
              <w:rPr>
                <w:rFonts w:cstheme="minorHAnsi"/>
                <w:sz w:val="18"/>
              </w:rPr>
              <w:lastRenderedPageBreak/>
              <w:t>O czym jeszcze powinieneś wiedzieć?</w:t>
            </w:r>
          </w:p>
        </w:tc>
        <w:tc>
          <w:tcPr>
            <w:tcW w:w="8873" w:type="dxa"/>
            <w:gridSpan w:val="2"/>
          </w:tcPr>
          <w:p w14:paraId="793AE156" w14:textId="77777777" w:rsidR="008A0178" w:rsidRPr="00670E81" w:rsidRDefault="008A0178" w:rsidP="00A873DE">
            <w:pPr>
              <w:spacing w:after="120" w:line="276" w:lineRule="auto"/>
              <w:jc w:val="both"/>
              <w:rPr>
                <w:rFonts w:cstheme="minorHAnsi"/>
              </w:rPr>
            </w:pPr>
            <w:r w:rsidRPr="00691633">
              <w:rPr>
                <w:rFonts w:cstheme="minorHAnsi"/>
              </w:rPr>
              <w:t>Nie</w:t>
            </w:r>
            <w:r w:rsidRPr="00670E81">
              <w:rPr>
                <w:rFonts w:cstheme="minorHAnsi"/>
              </w:rPr>
              <w:t xml:space="preserve"> będziemy przekazywać Twoich danych poza EOG</w:t>
            </w:r>
            <w:r>
              <w:rPr>
                <w:rFonts w:cstheme="minorHAnsi"/>
              </w:rPr>
              <w:t xml:space="preserve">. </w:t>
            </w:r>
            <w:r w:rsidRPr="006703EE">
              <w:rPr>
                <w:rFonts w:cstheme="minorHAnsi"/>
              </w:rPr>
              <w:t xml:space="preserve">Nie podejmujemy decyzji </w:t>
            </w:r>
            <w:r>
              <w:rPr>
                <w:rFonts w:cstheme="minorHAnsi"/>
              </w:rPr>
              <w:br/>
            </w:r>
            <w:r w:rsidRPr="006703EE">
              <w:rPr>
                <w:rFonts w:cstheme="minorHAnsi"/>
              </w:rPr>
              <w:t>w sposób zautomatyzowany, czyli na podstawie automatycznej analizy danych.</w:t>
            </w:r>
          </w:p>
        </w:tc>
      </w:tr>
    </w:tbl>
    <w:p w14:paraId="4F4D413B" w14:textId="77777777" w:rsidR="008A0178" w:rsidRPr="00793F57" w:rsidRDefault="008A0178" w:rsidP="008A0178">
      <w:pPr>
        <w:spacing w:after="120" w:line="360" w:lineRule="auto"/>
        <w:jc w:val="both"/>
        <w:rPr>
          <w:rFonts w:cstheme="minorHAnsi"/>
        </w:rPr>
      </w:pPr>
    </w:p>
    <w:p w14:paraId="7DC45A37" w14:textId="77777777" w:rsidR="00585930" w:rsidRPr="00585930" w:rsidRDefault="00585930" w:rsidP="00585930"/>
    <w:p w14:paraId="729F43C9" w14:textId="77777777" w:rsidR="00585930" w:rsidRPr="00585930" w:rsidRDefault="00585930" w:rsidP="00585930"/>
    <w:p w14:paraId="6D38E45A" w14:textId="77777777" w:rsidR="00585930" w:rsidRPr="00585930" w:rsidRDefault="00585930" w:rsidP="00585930"/>
    <w:p w14:paraId="1CAEC905" w14:textId="3A9D4FED" w:rsidR="00585930" w:rsidRDefault="00585930" w:rsidP="00585930"/>
    <w:p w14:paraId="400FFB0F" w14:textId="25B9472E" w:rsidR="00585930" w:rsidRDefault="00585930" w:rsidP="00585930">
      <w:pPr>
        <w:tabs>
          <w:tab w:val="left" w:pos="2370"/>
        </w:tabs>
      </w:pPr>
      <w:r>
        <w:tab/>
      </w:r>
    </w:p>
    <w:p w14:paraId="0AC4D6F7" w14:textId="62A586DC" w:rsidR="00585930" w:rsidRPr="00585930" w:rsidRDefault="00585930" w:rsidP="00585930"/>
    <w:sectPr w:rsidR="00585930" w:rsidRPr="00585930" w:rsidSect="00585930">
      <w:headerReference w:type="default" r:id="rId10"/>
      <w:footerReference w:type="default" r:id="rId11"/>
      <w:pgSz w:w="11906" w:h="16838" w:code="9"/>
      <w:pgMar w:top="170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7BD9" w14:textId="77777777" w:rsidR="009F04F3" w:rsidRDefault="009F04F3" w:rsidP="008B4D51">
      <w:pPr>
        <w:spacing w:after="0" w:line="240" w:lineRule="auto"/>
      </w:pPr>
      <w:r>
        <w:separator/>
      </w:r>
    </w:p>
  </w:endnote>
  <w:endnote w:type="continuationSeparator" w:id="0">
    <w:p w14:paraId="1FBF1A45" w14:textId="77777777" w:rsidR="009F04F3" w:rsidRDefault="009F04F3" w:rsidP="008B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3B24" w14:textId="2EA85EBF" w:rsidR="009F04F3" w:rsidRPr="00C03BBB" w:rsidRDefault="00192A77" w:rsidP="00C03BBB">
    <w:pPr>
      <w:pStyle w:val="Bezodstpw"/>
      <w:spacing w:before="40" w:after="40"/>
      <w:ind w:left="3544"/>
      <w:rPr>
        <w:rFonts w:cstheme="minorHAnsi"/>
        <w:b/>
        <w:bCs/>
        <w:caps/>
        <w:color w:val="FF0000"/>
        <w:sz w:val="28"/>
        <w:szCs w:val="28"/>
      </w:rPr>
    </w:pPr>
    <w:r>
      <w:rPr>
        <w:bCs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1A5BE194" wp14:editId="3DCB4EC9">
          <wp:simplePos x="0" y="0"/>
          <wp:positionH relativeFrom="column">
            <wp:posOffset>-21590</wp:posOffset>
          </wp:positionH>
          <wp:positionV relativeFrom="paragraph">
            <wp:posOffset>-96520</wp:posOffset>
          </wp:positionV>
          <wp:extent cx="5759450" cy="5842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logotypó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04F3">
      <w:rPr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13B6CD" wp14:editId="53187F58">
              <wp:simplePos x="0" y="0"/>
              <wp:positionH relativeFrom="column">
                <wp:posOffset>-19132</wp:posOffset>
              </wp:positionH>
              <wp:positionV relativeFrom="paragraph">
                <wp:posOffset>-187352</wp:posOffset>
              </wp:positionV>
              <wp:extent cx="5723906" cy="11875"/>
              <wp:effectExtent l="0" t="0" r="29210" b="2667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3906" cy="1187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899435A" id="Łącznik prosty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-14.75pt" to="449.2pt,-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" strokecolor="#c00000" strokeweight="1pt">
              <v:stroke joinstyle="miter"/>
            </v:line>
          </w:pict>
        </mc:Fallback>
      </mc:AlternateContent>
    </w:r>
    <w:r w:rsidR="00C03BBB" w:rsidRPr="00C03BBB">
      <w:rPr>
        <w:rFonts w:cstheme="minorHAnsi"/>
        <w:b/>
        <w:bCs/>
        <w:color w:val="595959" w:themeColor="text1" w:themeTint="A6"/>
        <w:sz w:val="28"/>
        <w:szCs w:val="2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02AE" w14:textId="77777777" w:rsidR="009F04F3" w:rsidRDefault="009F04F3" w:rsidP="008B4D51">
      <w:pPr>
        <w:spacing w:after="0" w:line="240" w:lineRule="auto"/>
      </w:pPr>
      <w:r>
        <w:separator/>
      </w:r>
    </w:p>
  </w:footnote>
  <w:footnote w:type="continuationSeparator" w:id="0">
    <w:p w14:paraId="07E3F508" w14:textId="77777777" w:rsidR="009F04F3" w:rsidRDefault="009F04F3" w:rsidP="008B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53D9" w14:textId="0CFDAA6F" w:rsidR="009F04F3" w:rsidRPr="00B71D61" w:rsidRDefault="00DE6CA3" w:rsidP="002F5C1F">
    <w:pPr>
      <w:pStyle w:val="Nagwek"/>
      <w:tabs>
        <w:tab w:val="clear" w:pos="4536"/>
      </w:tabs>
      <w:spacing w:before="120"/>
      <w:ind w:left="3261"/>
      <w:jc w:val="both"/>
      <w:rPr>
        <w:sz w:val="16"/>
        <w:szCs w:val="16"/>
      </w:rPr>
    </w:pPr>
    <w:r>
      <w:rPr>
        <w:rFonts w:ascii="Tahoma" w:hAnsi="Tahoma" w:cs="Tahoma"/>
        <w:noProof/>
        <w:color w:val="595959" w:themeColor="text1" w:themeTint="A6"/>
        <w:sz w:val="18"/>
        <w:szCs w:val="18"/>
        <w:lang w:eastAsia="pl-PL"/>
      </w:rPr>
      <w:drawing>
        <wp:anchor distT="0" distB="0" distL="114300" distR="114300" simplePos="0" relativeHeight="251671552" behindDoc="1" locked="0" layoutInCell="1" allowOverlap="1" wp14:anchorId="3B72C669" wp14:editId="6AC9DA57">
          <wp:simplePos x="0" y="0"/>
          <wp:positionH relativeFrom="margin">
            <wp:posOffset>3943350</wp:posOffset>
          </wp:positionH>
          <wp:positionV relativeFrom="paragraph">
            <wp:posOffset>-45085</wp:posOffset>
          </wp:positionV>
          <wp:extent cx="1695450" cy="563880"/>
          <wp:effectExtent l="0" t="0" r="0" b="7620"/>
          <wp:wrapTight wrapText="bothSides">
            <wp:wrapPolygon edited="0">
              <wp:start x="0" y="0"/>
              <wp:lineTo x="0" y="21162"/>
              <wp:lineTo x="17717" y="21162"/>
              <wp:lineTo x="18930" y="21162"/>
              <wp:lineTo x="21357" y="21162"/>
              <wp:lineTo x="213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4F3" w:rsidRPr="00FD28E4">
      <w:rPr>
        <w:bCs/>
        <w:noProof/>
        <w:color w:val="3B3838" w:themeColor="background2" w:themeShade="4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8BD01" wp14:editId="607ED0CB">
              <wp:simplePos x="0" y="0"/>
              <wp:positionH relativeFrom="column">
                <wp:posOffset>11707</wp:posOffset>
              </wp:positionH>
              <wp:positionV relativeFrom="paragraph">
                <wp:posOffset>612250</wp:posOffset>
              </wp:positionV>
              <wp:extent cx="5723906" cy="11875"/>
              <wp:effectExtent l="0" t="0" r="29210" b="2667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3906" cy="1187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0144A22" id="Łącznik prosty 1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48.2pt" to="451.6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" strokecolor="#c00000" strokeweight="1pt">
              <v:stroke joinstyle="miter"/>
            </v:line>
          </w:pict>
        </mc:Fallback>
      </mc:AlternateContent>
    </w:r>
    <w:r w:rsidR="009F04F3" w:rsidRPr="00FD28E4">
      <w:rPr>
        <w:noProof/>
        <w:color w:val="3B3838" w:themeColor="background2" w:themeShade="40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141F2EB5" wp14:editId="33D86606">
          <wp:simplePos x="0" y="0"/>
          <wp:positionH relativeFrom="margin">
            <wp:posOffset>-1299</wp:posOffset>
          </wp:positionH>
          <wp:positionV relativeFrom="page">
            <wp:posOffset>182880</wp:posOffset>
          </wp:positionV>
          <wp:extent cx="1468913" cy="61225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918" cy="615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04F3" w:rsidRPr="00FD28E4">
      <w:rPr>
        <w:bCs/>
        <w:color w:val="3B3838" w:themeColor="background2" w:themeShade="4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A308A4"/>
    <w:multiLevelType w:val="hybridMultilevel"/>
    <w:tmpl w:val="AAD263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86E90E"/>
    <w:multiLevelType w:val="hybridMultilevel"/>
    <w:tmpl w:val="B61C06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7A0548"/>
    <w:multiLevelType w:val="hybridMultilevel"/>
    <w:tmpl w:val="8A484F6A"/>
    <w:lvl w:ilvl="0" w:tplc="574A355A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366CE"/>
    <w:multiLevelType w:val="hybridMultilevel"/>
    <w:tmpl w:val="4B926D2A"/>
    <w:lvl w:ilvl="0" w:tplc="574A355A">
      <w:numFmt w:val="bullet"/>
      <w:lvlText w:val="•"/>
      <w:lvlJc w:val="left"/>
      <w:pPr>
        <w:ind w:left="1851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90C82E"/>
    <w:multiLevelType w:val="hybridMultilevel"/>
    <w:tmpl w:val="3E7BC4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C5BA82"/>
    <w:multiLevelType w:val="hybridMultilevel"/>
    <w:tmpl w:val="3A78B2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46FBF"/>
    <w:multiLevelType w:val="hybridMultilevel"/>
    <w:tmpl w:val="6EFAE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D7BAF"/>
    <w:multiLevelType w:val="hybridMultilevel"/>
    <w:tmpl w:val="6B4C9C4A"/>
    <w:lvl w:ilvl="0" w:tplc="574A355A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21D6B"/>
    <w:multiLevelType w:val="multilevel"/>
    <w:tmpl w:val="812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D2004"/>
    <w:multiLevelType w:val="hybridMultilevel"/>
    <w:tmpl w:val="DBA83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F76AA"/>
    <w:multiLevelType w:val="hybridMultilevel"/>
    <w:tmpl w:val="5680D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11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51"/>
    <w:rsid w:val="00000F0C"/>
    <w:rsid w:val="000023D4"/>
    <w:rsid w:val="00005C16"/>
    <w:rsid w:val="00025197"/>
    <w:rsid w:val="00060BB4"/>
    <w:rsid w:val="000763EB"/>
    <w:rsid w:val="000779FE"/>
    <w:rsid w:val="00082B72"/>
    <w:rsid w:val="000D076A"/>
    <w:rsid w:val="0012789A"/>
    <w:rsid w:val="00132461"/>
    <w:rsid w:val="00154522"/>
    <w:rsid w:val="00180F09"/>
    <w:rsid w:val="00181E4E"/>
    <w:rsid w:val="00192A77"/>
    <w:rsid w:val="001A5590"/>
    <w:rsid w:val="001C0DE6"/>
    <w:rsid w:val="001C7683"/>
    <w:rsid w:val="001D27AF"/>
    <w:rsid w:val="001D57E3"/>
    <w:rsid w:val="001F3B6A"/>
    <w:rsid w:val="001F632F"/>
    <w:rsid w:val="00202D76"/>
    <w:rsid w:val="00217031"/>
    <w:rsid w:val="0026323C"/>
    <w:rsid w:val="00275AA9"/>
    <w:rsid w:val="002831B5"/>
    <w:rsid w:val="0029168A"/>
    <w:rsid w:val="00297A78"/>
    <w:rsid w:val="002C38B5"/>
    <w:rsid w:val="002C65EA"/>
    <w:rsid w:val="002D3395"/>
    <w:rsid w:val="002D438D"/>
    <w:rsid w:val="002F294E"/>
    <w:rsid w:val="002F2A0C"/>
    <w:rsid w:val="002F3CC4"/>
    <w:rsid w:val="002F4F76"/>
    <w:rsid w:val="002F5C1F"/>
    <w:rsid w:val="0030057B"/>
    <w:rsid w:val="00317E73"/>
    <w:rsid w:val="00322C4A"/>
    <w:rsid w:val="00327508"/>
    <w:rsid w:val="003364E9"/>
    <w:rsid w:val="0035317D"/>
    <w:rsid w:val="00371AED"/>
    <w:rsid w:val="00374821"/>
    <w:rsid w:val="00377A2E"/>
    <w:rsid w:val="003805D4"/>
    <w:rsid w:val="00392CC6"/>
    <w:rsid w:val="00393D92"/>
    <w:rsid w:val="00395DD1"/>
    <w:rsid w:val="003A5A8C"/>
    <w:rsid w:val="003C3158"/>
    <w:rsid w:val="003C657D"/>
    <w:rsid w:val="003E0289"/>
    <w:rsid w:val="00414763"/>
    <w:rsid w:val="004153A2"/>
    <w:rsid w:val="0041749F"/>
    <w:rsid w:val="00422E8B"/>
    <w:rsid w:val="00435C7F"/>
    <w:rsid w:val="00445A5C"/>
    <w:rsid w:val="00445E48"/>
    <w:rsid w:val="0047639C"/>
    <w:rsid w:val="004777E0"/>
    <w:rsid w:val="00485E37"/>
    <w:rsid w:val="00490372"/>
    <w:rsid w:val="004908F7"/>
    <w:rsid w:val="004D1DC9"/>
    <w:rsid w:val="004F269C"/>
    <w:rsid w:val="005031A4"/>
    <w:rsid w:val="005367A5"/>
    <w:rsid w:val="005476C1"/>
    <w:rsid w:val="00555E4E"/>
    <w:rsid w:val="00585930"/>
    <w:rsid w:val="0059639F"/>
    <w:rsid w:val="005B301D"/>
    <w:rsid w:val="005C5E72"/>
    <w:rsid w:val="005D1476"/>
    <w:rsid w:val="005D2478"/>
    <w:rsid w:val="005D322F"/>
    <w:rsid w:val="005E3071"/>
    <w:rsid w:val="005E4FCE"/>
    <w:rsid w:val="005F191F"/>
    <w:rsid w:val="00601C34"/>
    <w:rsid w:val="00651E95"/>
    <w:rsid w:val="00662636"/>
    <w:rsid w:val="00686C84"/>
    <w:rsid w:val="006959D1"/>
    <w:rsid w:val="006F6CE9"/>
    <w:rsid w:val="0070498F"/>
    <w:rsid w:val="00711845"/>
    <w:rsid w:val="00722F97"/>
    <w:rsid w:val="007454A4"/>
    <w:rsid w:val="00750D06"/>
    <w:rsid w:val="00760B0E"/>
    <w:rsid w:val="00782802"/>
    <w:rsid w:val="007877C2"/>
    <w:rsid w:val="00792247"/>
    <w:rsid w:val="007A28BB"/>
    <w:rsid w:val="007A489C"/>
    <w:rsid w:val="007A65ED"/>
    <w:rsid w:val="007D1D8D"/>
    <w:rsid w:val="00816489"/>
    <w:rsid w:val="008214F1"/>
    <w:rsid w:val="00825C19"/>
    <w:rsid w:val="00826785"/>
    <w:rsid w:val="008337A4"/>
    <w:rsid w:val="00853C6D"/>
    <w:rsid w:val="00867765"/>
    <w:rsid w:val="00883E51"/>
    <w:rsid w:val="008A0178"/>
    <w:rsid w:val="008A083A"/>
    <w:rsid w:val="008B4D51"/>
    <w:rsid w:val="008B725E"/>
    <w:rsid w:val="008C15CA"/>
    <w:rsid w:val="008C5A86"/>
    <w:rsid w:val="00900EDE"/>
    <w:rsid w:val="00926B29"/>
    <w:rsid w:val="0093153A"/>
    <w:rsid w:val="0096653B"/>
    <w:rsid w:val="00966546"/>
    <w:rsid w:val="0098009B"/>
    <w:rsid w:val="0098770A"/>
    <w:rsid w:val="00997693"/>
    <w:rsid w:val="009A2255"/>
    <w:rsid w:val="009A5994"/>
    <w:rsid w:val="009D798A"/>
    <w:rsid w:val="009D7BDD"/>
    <w:rsid w:val="009E3E27"/>
    <w:rsid w:val="009F04F3"/>
    <w:rsid w:val="009F1FB3"/>
    <w:rsid w:val="00A06F8A"/>
    <w:rsid w:val="00A10097"/>
    <w:rsid w:val="00A110CA"/>
    <w:rsid w:val="00A2171C"/>
    <w:rsid w:val="00A24926"/>
    <w:rsid w:val="00A51197"/>
    <w:rsid w:val="00A65842"/>
    <w:rsid w:val="00A65956"/>
    <w:rsid w:val="00A70F48"/>
    <w:rsid w:val="00A873DE"/>
    <w:rsid w:val="00A8779D"/>
    <w:rsid w:val="00AA6B5A"/>
    <w:rsid w:val="00AB12A8"/>
    <w:rsid w:val="00AC1D2C"/>
    <w:rsid w:val="00AC4A2B"/>
    <w:rsid w:val="00AC4DDC"/>
    <w:rsid w:val="00AD2A58"/>
    <w:rsid w:val="00AE3F43"/>
    <w:rsid w:val="00AF3EBD"/>
    <w:rsid w:val="00B07E9D"/>
    <w:rsid w:val="00B144E2"/>
    <w:rsid w:val="00B1492C"/>
    <w:rsid w:val="00B5519B"/>
    <w:rsid w:val="00B71D61"/>
    <w:rsid w:val="00B91122"/>
    <w:rsid w:val="00BA223A"/>
    <w:rsid w:val="00BB07CF"/>
    <w:rsid w:val="00BC256D"/>
    <w:rsid w:val="00BC401E"/>
    <w:rsid w:val="00BD7980"/>
    <w:rsid w:val="00BE662E"/>
    <w:rsid w:val="00BF10A0"/>
    <w:rsid w:val="00C03BBB"/>
    <w:rsid w:val="00C23A6A"/>
    <w:rsid w:val="00C3723D"/>
    <w:rsid w:val="00C41358"/>
    <w:rsid w:val="00C537B4"/>
    <w:rsid w:val="00C6040C"/>
    <w:rsid w:val="00C870FE"/>
    <w:rsid w:val="00C92BAE"/>
    <w:rsid w:val="00CA12F0"/>
    <w:rsid w:val="00CA4047"/>
    <w:rsid w:val="00CB3715"/>
    <w:rsid w:val="00CC4B85"/>
    <w:rsid w:val="00CF2E2F"/>
    <w:rsid w:val="00D01263"/>
    <w:rsid w:val="00D575E4"/>
    <w:rsid w:val="00D67DEA"/>
    <w:rsid w:val="00D84A69"/>
    <w:rsid w:val="00D90A7E"/>
    <w:rsid w:val="00DA33E0"/>
    <w:rsid w:val="00DB3F1D"/>
    <w:rsid w:val="00DC2E82"/>
    <w:rsid w:val="00DC76FB"/>
    <w:rsid w:val="00DE1501"/>
    <w:rsid w:val="00DE4712"/>
    <w:rsid w:val="00DE6CA3"/>
    <w:rsid w:val="00E15BC5"/>
    <w:rsid w:val="00E25EC4"/>
    <w:rsid w:val="00E353CB"/>
    <w:rsid w:val="00E41CBF"/>
    <w:rsid w:val="00E45878"/>
    <w:rsid w:val="00E730F5"/>
    <w:rsid w:val="00E805FB"/>
    <w:rsid w:val="00EA4C30"/>
    <w:rsid w:val="00EB4C98"/>
    <w:rsid w:val="00EC60B4"/>
    <w:rsid w:val="00ED3EA5"/>
    <w:rsid w:val="00EF38F9"/>
    <w:rsid w:val="00F0413B"/>
    <w:rsid w:val="00F34E4E"/>
    <w:rsid w:val="00F3623A"/>
    <w:rsid w:val="00F451C3"/>
    <w:rsid w:val="00F4690C"/>
    <w:rsid w:val="00F5466E"/>
    <w:rsid w:val="00F71FEA"/>
    <w:rsid w:val="00F909A6"/>
    <w:rsid w:val="00FA3E08"/>
    <w:rsid w:val="00FA4D89"/>
    <w:rsid w:val="00FB3B53"/>
    <w:rsid w:val="00FC5DF1"/>
    <w:rsid w:val="00FD28E4"/>
    <w:rsid w:val="00FD4426"/>
    <w:rsid w:val="00FE5D74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AE24811"/>
  <w15:chartTrackingRefBased/>
  <w15:docId w15:val="{B994613F-DB24-448C-81A2-E093DBDF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D51"/>
  </w:style>
  <w:style w:type="paragraph" w:styleId="Stopka">
    <w:name w:val="footer"/>
    <w:basedOn w:val="Normalny"/>
    <w:link w:val="StopkaZnak"/>
    <w:uiPriority w:val="99"/>
    <w:unhideWhenUsed/>
    <w:rsid w:val="008B4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D51"/>
  </w:style>
  <w:style w:type="paragraph" w:styleId="Bezodstpw">
    <w:name w:val="No Spacing"/>
    <w:link w:val="BezodstpwZnak"/>
    <w:uiPriority w:val="1"/>
    <w:qFormat/>
    <w:rsid w:val="008B4D5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B4D51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0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C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F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27A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B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B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BAE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DE471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47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3A6A"/>
    <w:rPr>
      <w:color w:val="0563C1" w:themeColor="hyperlink"/>
      <w:u w:val="single"/>
    </w:rPr>
  </w:style>
  <w:style w:type="paragraph" w:customStyle="1" w:styleId="Default">
    <w:name w:val="Default"/>
    <w:rsid w:val="002F3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.edu.pl/cwb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dry@pum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5460-05B0-409A-A402-20D36304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1229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Eunika Książkiewicz</dc:creator>
  <cp:keywords/>
  <dc:description/>
  <cp:lastModifiedBy>Piekarczyk Ewa</cp:lastModifiedBy>
  <cp:revision>8</cp:revision>
  <cp:lastPrinted>2022-04-13T09:45:00Z</cp:lastPrinted>
  <dcterms:created xsi:type="dcterms:W3CDTF">2022-04-13T09:05:00Z</dcterms:created>
  <dcterms:modified xsi:type="dcterms:W3CDTF">2023-06-12T11:16:00Z</dcterms:modified>
</cp:coreProperties>
</file>