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CBD" w:rsidRPr="00271BD6" w:rsidRDefault="00304CBD" w:rsidP="00304CBD">
      <w:pPr>
        <w:pStyle w:val="Nagwek11"/>
        <w:jc w:val="right"/>
        <w:rPr>
          <w:rFonts w:eastAsia="Calibri"/>
          <w:b w:val="0"/>
          <w:spacing w:val="30"/>
          <w:kern w:val="36"/>
        </w:rPr>
      </w:pPr>
      <w:r w:rsidRPr="00271BD6">
        <w:rPr>
          <w:rFonts w:eastAsia="Calibri"/>
          <w:kern w:val="36"/>
        </w:rPr>
        <w:t>Załącznik Nr… do Uchwały Nr …</w:t>
      </w:r>
    </w:p>
    <w:p w:rsidR="00304CBD" w:rsidRPr="00271BD6" w:rsidRDefault="00304CBD" w:rsidP="00304CBD">
      <w:pPr>
        <w:pStyle w:val="Normalny1"/>
        <w:spacing w:line="273" w:lineRule="auto"/>
        <w:jc w:val="center"/>
        <w:rPr>
          <w:rFonts w:eastAsia="Calibri"/>
          <w:b/>
          <w:spacing w:val="30"/>
        </w:rPr>
      </w:pPr>
      <w:r w:rsidRPr="00271BD6">
        <w:rPr>
          <w:rFonts w:eastAsia="Calibri"/>
          <w:b/>
          <w:spacing w:val="30"/>
        </w:rPr>
        <w:t xml:space="preserve"> </w:t>
      </w:r>
    </w:p>
    <w:p w:rsidR="00D80BFB" w:rsidRPr="00271BD6" w:rsidRDefault="00D80BFB" w:rsidP="00304CBD">
      <w:pPr>
        <w:pStyle w:val="Normalny1"/>
        <w:spacing w:line="273" w:lineRule="auto"/>
        <w:jc w:val="center"/>
        <w:rPr>
          <w:rFonts w:eastAsia="Calibri"/>
          <w:b/>
          <w:spacing w:val="30"/>
        </w:rPr>
      </w:pPr>
    </w:p>
    <w:p w:rsidR="00304CBD" w:rsidRPr="00271BD6" w:rsidRDefault="00304CBD" w:rsidP="00304CBD">
      <w:pPr>
        <w:pStyle w:val="Normalny1"/>
        <w:spacing w:line="273" w:lineRule="auto"/>
        <w:jc w:val="center"/>
        <w:rPr>
          <w:rFonts w:eastAsia="Calibri"/>
          <w:b/>
          <w:spacing w:val="30"/>
        </w:rPr>
      </w:pPr>
      <w:r w:rsidRPr="00271BD6">
        <w:rPr>
          <w:rFonts w:eastAsia="Calibri"/>
          <w:b/>
          <w:spacing w:val="30"/>
        </w:rPr>
        <w:t xml:space="preserve"> </w:t>
      </w:r>
    </w:p>
    <w:p w:rsidR="00304CBD" w:rsidRPr="00271BD6" w:rsidRDefault="00304CBD" w:rsidP="00304CBD">
      <w:pPr>
        <w:pStyle w:val="Normalny1"/>
        <w:spacing w:line="273" w:lineRule="auto"/>
        <w:jc w:val="center"/>
        <w:rPr>
          <w:rFonts w:eastAsia="Calibri"/>
          <w:b/>
          <w:spacing w:val="30"/>
        </w:rPr>
      </w:pPr>
      <w:r w:rsidRPr="00271BD6">
        <w:rPr>
          <w:rFonts w:eastAsia="Calibri"/>
          <w:b/>
          <w:spacing w:val="30"/>
        </w:rPr>
        <w:t>SYLABUS MODUŁU (PRZEDMIOTU)</w:t>
      </w:r>
    </w:p>
    <w:p w:rsidR="00304CBD" w:rsidRPr="00271BD6" w:rsidRDefault="00304CBD" w:rsidP="00304CBD">
      <w:pPr>
        <w:pStyle w:val="Normalny1"/>
        <w:spacing w:line="273" w:lineRule="auto"/>
        <w:jc w:val="center"/>
        <w:rPr>
          <w:rFonts w:eastAsia="Calibri"/>
          <w:b/>
          <w:spacing w:val="30"/>
        </w:rPr>
      </w:pPr>
      <w:r w:rsidRPr="00271BD6">
        <w:rPr>
          <w:rFonts w:eastAsia="Calibri"/>
          <w:b/>
          <w:spacing w:val="30"/>
        </w:rPr>
        <w:t xml:space="preserve"> </w:t>
      </w:r>
    </w:p>
    <w:p w:rsidR="00304CBD" w:rsidRPr="00271BD6" w:rsidRDefault="00304CBD" w:rsidP="00304CBD">
      <w:pPr>
        <w:pStyle w:val="Normalny1"/>
        <w:spacing w:line="273" w:lineRule="auto"/>
        <w:jc w:val="center"/>
        <w:rPr>
          <w:rFonts w:eastAsia="Calibri"/>
          <w:b/>
          <w:spacing w:val="30"/>
        </w:rPr>
      </w:pPr>
      <w:r w:rsidRPr="00271BD6">
        <w:rPr>
          <w:rFonts w:eastAsia="Calibri"/>
          <w:b/>
          <w:spacing w:val="30"/>
        </w:rPr>
        <w:t>Informacje ogólne</w:t>
      </w:r>
    </w:p>
    <w:p w:rsidR="00304CBD" w:rsidRPr="00271BD6" w:rsidRDefault="00304CBD" w:rsidP="00304CBD">
      <w:pPr>
        <w:pStyle w:val="Normalny1"/>
        <w:spacing w:line="273" w:lineRule="auto"/>
        <w:jc w:val="center"/>
        <w:rPr>
          <w:rFonts w:eastAsia="Calibri"/>
          <w:b/>
          <w:spacing w:val="30"/>
        </w:rPr>
      </w:pPr>
      <w:r w:rsidRPr="00271BD6">
        <w:rPr>
          <w:rFonts w:eastAsia="Calibri"/>
          <w:b/>
          <w:spacing w:val="30"/>
        </w:rPr>
        <w:t xml:space="preserve"> </w:t>
      </w:r>
    </w:p>
    <w:tbl>
      <w:tblPr>
        <w:tblStyle w:val="TableNormal"/>
        <w:tblW w:w="935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36"/>
      </w:tblGrid>
      <w:tr w:rsidR="00304CBD" w:rsidRPr="00271BD6" w:rsidTr="00304CBD">
        <w:trPr>
          <w:trHeight w:val="397"/>
          <w:jc w:val="center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Nazwa ZAJĘĆ: Patofizjologia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Rodzaj modułu/przedmiotu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obowiązkowy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Wydział PUM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Wydział Nauk o Zdrowiu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Kierunek studiów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Kosmetologia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Specjalność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i/>
                <w:sz w:val="24"/>
                <w:szCs w:val="24"/>
              </w:rPr>
            </w:pPr>
            <w:r w:rsidRPr="00271BD6">
              <w:rPr>
                <w:rFonts w:eastAsia="Calibri"/>
                <w:i/>
                <w:sz w:val="24"/>
                <w:szCs w:val="24"/>
              </w:rPr>
              <w:t>Nie dotyczy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Poziom studiów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  <w:vertAlign w:val="superscript"/>
              </w:rPr>
            </w:pPr>
            <w:r w:rsidRPr="00271BD6">
              <w:rPr>
                <w:rFonts w:eastAsia="Calibri"/>
                <w:sz w:val="24"/>
                <w:szCs w:val="24"/>
              </w:rPr>
              <w:t>jednolite magisterskie □</w:t>
            </w:r>
            <w:r w:rsidRPr="00271BD6">
              <w:rPr>
                <w:rFonts w:eastAsia="Calibri"/>
                <w:sz w:val="24"/>
                <w:szCs w:val="24"/>
                <w:vertAlign w:val="superscript"/>
              </w:rPr>
              <w:t>*</w:t>
            </w:r>
          </w:p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I stopnia X</w:t>
            </w:r>
          </w:p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II stopnia □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Forma studiów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stacjonarne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Rok, semestr studiów </w:t>
            </w:r>
          </w:p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np. rok 1, semestr (I i II)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rok 2, semestr I</w:t>
            </w:r>
            <w:r w:rsidR="00201044">
              <w:rPr>
                <w:rFonts w:eastAsia="Calibri"/>
                <w:sz w:val="24"/>
                <w:szCs w:val="24"/>
              </w:rPr>
              <w:t>II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Liczba przypisanych punktów ECTS (z rozbiciem na semestry i egzamin)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784E97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Formy prowadzenia zajęć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 w:rsidP="00784E97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wykłady </w:t>
            </w:r>
            <w:r w:rsidR="00123EAF" w:rsidRPr="00271BD6">
              <w:rPr>
                <w:rFonts w:eastAsia="Calibri"/>
                <w:sz w:val="24"/>
                <w:szCs w:val="24"/>
              </w:rPr>
              <w:t>10</w:t>
            </w:r>
            <w:r w:rsidR="00271BD6">
              <w:rPr>
                <w:rFonts w:eastAsia="Calibri"/>
                <w:sz w:val="24"/>
                <w:szCs w:val="24"/>
              </w:rPr>
              <w:t xml:space="preserve"> </w:t>
            </w:r>
            <w:r w:rsidRPr="00271BD6">
              <w:rPr>
                <w:rFonts w:eastAsia="Calibri"/>
                <w:sz w:val="24"/>
                <w:szCs w:val="24"/>
              </w:rPr>
              <w:t>godz./seminaria</w:t>
            </w:r>
            <w:r w:rsidR="00123EAF" w:rsidRPr="00271BD6">
              <w:rPr>
                <w:rFonts w:eastAsia="Calibri"/>
                <w:sz w:val="24"/>
                <w:szCs w:val="24"/>
              </w:rPr>
              <w:t xml:space="preserve"> 10</w:t>
            </w:r>
            <w:r w:rsidR="00784E97">
              <w:rPr>
                <w:rFonts w:eastAsia="Calibri"/>
                <w:sz w:val="24"/>
                <w:szCs w:val="24"/>
              </w:rPr>
              <w:t xml:space="preserve"> godz./ćwiczenia</w:t>
            </w:r>
            <w:r w:rsidRPr="00271BD6">
              <w:rPr>
                <w:rFonts w:eastAsia="Calibri"/>
                <w:sz w:val="24"/>
                <w:szCs w:val="24"/>
              </w:rPr>
              <w:t xml:space="preserve"> 10</w:t>
            </w:r>
            <w:r w:rsidR="00271BD6">
              <w:rPr>
                <w:rFonts w:eastAsia="Calibri"/>
                <w:sz w:val="24"/>
                <w:szCs w:val="24"/>
              </w:rPr>
              <w:t xml:space="preserve"> </w:t>
            </w:r>
            <w:r w:rsidRPr="00271BD6">
              <w:rPr>
                <w:rFonts w:eastAsia="Calibri"/>
                <w:sz w:val="24"/>
                <w:szCs w:val="24"/>
              </w:rPr>
              <w:t>godz.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Forma zaliczenia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- zaliczenie na ocenę:</w:t>
            </w:r>
          </w:p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□</w:t>
            </w:r>
            <w:r w:rsidRPr="00271BD6">
              <w:rPr>
                <w:rFonts w:eastAsia="Calibri"/>
                <w:sz w:val="24"/>
                <w:szCs w:val="24"/>
              </w:rPr>
              <w:tab/>
              <w:t>opisowe</w:t>
            </w:r>
          </w:p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X</w:t>
            </w:r>
            <w:r w:rsidRPr="00271BD6">
              <w:rPr>
                <w:rFonts w:eastAsia="Calibri"/>
                <w:sz w:val="24"/>
                <w:szCs w:val="24"/>
              </w:rPr>
              <w:tab/>
              <w:t>testowe</w:t>
            </w:r>
          </w:p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□</w:t>
            </w:r>
            <w:r w:rsidRPr="00271BD6">
              <w:rPr>
                <w:rFonts w:eastAsia="Calibri"/>
                <w:sz w:val="24"/>
                <w:szCs w:val="24"/>
              </w:rPr>
              <w:tab/>
              <w:t>praktyczne</w:t>
            </w:r>
          </w:p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□</w:t>
            </w:r>
            <w:r w:rsidRPr="00271BD6">
              <w:rPr>
                <w:rFonts w:eastAsia="Calibri"/>
                <w:sz w:val="24"/>
                <w:szCs w:val="24"/>
              </w:rPr>
              <w:tab/>
              <w:t>ustne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Osoba odpowiedzialna za moduł/przedmiot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 w:rsidP="00784E97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271BD6">
              <w:rPr>
                <w:rFonts w:eastAsia="Calibri"/>
                <w:sz w:val="24"/>
                <w:szCs w:val="24"/>
                <w:lang w:val="en-US"/>
              </w:rPr>
              <w:t>dr</w:t>
            </w:r>
            <w:proofErr w:type="spellEnd"/>
            <w:r w:rsidRPr="00271BD6">
              <w:rPr>
                <w:rFonts w:eastAsia="Calibri"/>
                <w:sz w:val="24"/>
                <w:szCs w:val="24"/>
                <w:lang w:val="en-US"/>
              </w:rPr>
              <w:t xml:space="preserve"> hab. n. med. </w:t>
            </w:r>
            <w:r w:rsidR="00784E97">
              <w:rPr>
                <w:rFonts w:eastAsia="Calibri"/>
                <w:sz w:val="24"/>
                <w:szCs w:val="24"/>
              </w:rPr>
              <w:t>Edyta Paczkowska edyta.paczkowska</w:t>
            </w:r>
            <w:r w:rsidRPr="00271BD6">
              <w:rPr>
                <w:rFonts w:eastAsia="Calibri"/>
                <w:sz w:val="24"/>
                <w:szCs w:val="24"/>
              </w:rPr>
              <w:t>@pum.edu.pl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Osoby prowadzące zajęcia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104" w:rsidRDefault="00C54104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Dr Iga Stukan</w:t>
            </w:r>
          </w:p>
          <w:p w:rsidR="00922B8A" w:rsidRPr="00271BD6" w:rsidRDefault="00C54104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Iga.stukan@pum.edu.pl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Strona internetowa jednostki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1BD6" w:rsidRPr="00271BD6" w:rsidRDefault="00C05C2C" w:rsidP="00271BD6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>https://www.pum.edu.pl/wydzialy/wydzial-lekarski/zaklad-patologii-ogolnej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Język prowadzenia zajęć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polski</w:t>
            </w:r>
          </w:p>
        </w:tc>
      </w:tr>
    </w:tbl>
    <w:p w:rsidR="00304CBD" w:rsidRPr="00271BD6" w:rsidRDefault="00304CBD" w:rsidP="00304CBD">
      <w:pPr>
        <w:pStyle w:val="Normalny1"/>
        <w:spacing w:after="200" w:line="273" w:lineRule="auto"/>
        <w:ind w:left="720"/>
        <w:rPr>
          <w:rFonts w:eastAsia="Calibri"/>
          <w:b/>
        </w:rPr>
      </w:pPr>
      <w:r w:rsidRPr="00271BD6">
        <w:rPr>
          <w:rFonts w:eastAsia="Calibri"/>
          <w:b/>
        </w:rPr>
        <w:t xml:space="preserve"> </w:t>
      </w:r>
    </w:p>
    <w:p w:rsidR="00304CBD" w:rsidRPr="00271BD6" w:rsidRDefault="00304CBD" w:rsidP="00304CBD">
      <w:pPr>
        <w:pStyle w:val="Normalny1"/>
        <w:spacing w:after="200" w:line="273" w:lineRule="auto"/>
        <w:ind w:left="284"/>
        <w:rPr>
          <w:rFonts w:eastAsia="Calibri"/>
          <w:b/>
        </w:rPr>
      </w:pPr>
      <w:r w:rsidRPr="00271BD6">
        <w:rPr>
          <w:rFonts w:eastAsia="Calibri"/>
          <w:b/>
        </w:rPr>
        <w:t>*zaznaczyć odpowiednio, zmieniając □ na X</w:t>
      </w:r>
    </w:p>
    <w:p w:rsidR="00304CBD" w:rsidRPr="00271BD6" w:rsidRDefault="00304CBD" w:rsidP="00304CBD">
      <w:pPr>
        <w:pStyle w:val="Normalny1"/>
        <w:spacing w:after="200" w:line="273" w:lineRule="auto"/>
        <w:rPr>
          <w:rFonts w:eastAsia="Calibri"/>
          <w:b/>
        </w:rPr>
      </w:pPr>
      <w:r w:rsidRPr="00271BD6">
        <w:rPr>
          <w:rFonts w:eastAsia="Calibri"/>
          <w:b/>
        </w:rPr>
        <w:t xml:space="preserve"> </w:t>
      </w:r>
    </w:p>
    <w:p w:rsidR="00304CBD" w:rsidRDefault="00304CBD" w:rsidP="00304CBD">
      <w:pPr>
        <w:pStyle w:val="Normalny1"/>
        <w:spacing w:after="200" w:line="273" w:lineRule="auto"/>
        <w:rPr>
          <w:rFonts w:eastAsia="Calibri"/>
          <w:b/>
        </w:rPr>
      </w:pPr>
      <w:r w:rsidRPr="00271BD6">
        <w:rPr>
          <w:rFonts w:eastAsia="Calibri"/>
          <w:b/>
        </w:rPr>
        <w:t xml:space="preserve"> </w:t>
      </w:r>
    </w:p>
    <w:p w:rsidR="00271BD6" w:rsidRPr="00271BD6" w:rsidRDefault="00271BD6" w:rsidP="00304CBD">
      <w:pPr>
        <w:pStyle w:val="Normalny1"/>
        <w:spacing w:after="200" w:line="273" w:lineRule="auto"/>
        <w:rPr>
          <w:rFonts w:eastAsia="Calibri"/>
          <w:b/>
        </w:rPr>
      </w:pPr>
    </w:p>
    <w:p w:rsidR="00D80BFB" w:rsidRPr="00271BD6" w:rsidRDefault="00D80BFB" w:rsidP="00304CBD">
      <w:pPr>
        <w:pStyle w:val="Normalny1"/>
        <w:spacing w:after="200" w:line="273" w:lineRule="auto"/>
        <w:rPr>
          <w:rFonts w:eastAsia="Calibri"/>
          <w:b/>
        </w:rPr>
      </w:pPr>
    </w:p>
    <w:p w:rsidR="00304CBD" w:rsidRPr="00271BD6" w:rsidRDefault="00304CBD" w:rsidP="00304CBD">
      <w:pPr>
        <w:pStyle w:val="Normalny1"/>
        <w:spacing w:after="200" w:line="273" w:lineRule="auto"/>
        <w:jc w:val="center"/>
        <w:rPr>
          <w:rFonts w:eastAsia="Calibri"/>
          <w:b/>
        </w:rPr>
      </w:pPr>
      <w:r w:rsidRPr="00271BD6">
        <w:rPr>
          <w:rFonts w:eastAsia="Calibri"/>
          <w:b/>
        </w:rPr>
        <w:lastRenderedPageBreak/>
        <w:t>Informacje szczegółowe</w:t>
      </w:r>
    </w:p>
    <w:p w:rsidR="00304CBD" w:rsidRPr="00271BD6" w:rsidRDefault="00304CBD" w:rsidP="00304CBD">
      <w:pPr>
        <w:pStyle w:val="Normalny1"/>
        <w:spacing w:line="273" w:lineRule="auto"/>
        <w:jc w:val="center"/>
        <w:rPr>
          <w:rFonts w:eastAsia="Calibri"/>
          <w:b/>
        </w:rPr>
      </w:pPr>
      <w:r w:rsidRPr="00271BD6">
        <w:rPr>
          <w:rFonts w:eastAsia="Calibri"/>
          <w:b/>
        </w:rPr>
        <w:t xml:space="preserve"> </w:t>
      </w:r>
    </w:p>
    <w:tbl>
      <w:tblPr>
        <w:tblStyle w:val="TableNormal"/>
        <w:tblW w:w="955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6"/>
        <w:gridCol w:w="1769"/>
        <w:gridCol w:w="5387"/>
      </w:tblGrid>
      <w:tr w:rsidR="00304CBD" w:rsidRPr="00271BD6" w:rsidTr="00304CBD">
        <w:trPr>
          <w:trHeight w:val="397"/>
          <w:jc w:val="center"/>
        </w:trPr>
        <w:tc>
          <w:tcPr>
            <w:tcW w:w="4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Cele modułu/przedmiotu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 w:rsidP="00D80BFB">
            <w:pPr>
              <w:pStyle w:val="Normalny1"/>
              <w:jc w:val="both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Cele dydaktyczne</w:t>
            </w:r>
          </w:p>
          <w:p w:rsidR="00304CBD" w:rsidRPr="00271BD6" w:rsidRDefault="00304CBD" w:rsidP="00D80BFB">
            <w:pPr>
              <w:pStyle w:val="Normalny1"/>
              <w:jc w:val="both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1.</w:t>
            </w:r>
            <w:r w:rsidRPr="00271BD6">
              <w:rPr>
                <w:rFonts w:eastAsia="Calibri"/>
                <w:sz w:val="24"/>
                <w:szCs w:val="24"/>
              </w:rPr>
              <w:tab/>
              <w:t>Przekazanie wiedzy o funkcjonowaniu narządów, układów organizmu w stanie choroby.</w:t>
            </w:r>
          </w:p>
          <w:p w:rsidR="00304CBD" w:rsidRPr="00271BD6" w:rsidRDefault="00304CBD" w:rsidP="00D80BFB">
            <w:pPr>
              <w:pStyle w:val="Normalny1"/>
              <w:jc w:val="both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2.</w:t>
            </w:r>
            <w:r w:rsidRPr="00271BD6">
              <w:rPr>
                <w:rFonts w:eastAsia="Calibri"/>
                <w:sz w:val="24"/>
                <w:szCs w:val="24"/>
              </w:rPr>
              <w:tab/>
              <w:t>Zdefiniowanie stanu choroby opisanie jej uwarunkowań, mechanizmów regulacyjnych oraz kompensujących jej zaburzenia.</w:t>
            </w:r>
          </w:p>
          <w:p w:rsidR="00304CBD" w:rsidRPr="00271BD6" w:rsidRDefault="00304CBD" w:rsidP="00D80BFB">
            <w:pPr>
              <w:pStyle w:val="Normalny1"/>
              <w:jc w:val="both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3.</w:t>
            </w:r>
            <w:r w:rsidRPr="00271BD6">
              <w:rPr>
                <w:rFonts w:eastAsia="Calibri"/>
                <w:sz w:val="24"/>
                <w:szCs w:val="24"/>
              </w:rPr>
              <w:tab/>
              <w:t>Dostarczenie wiedzy umożliwiającej zrozumienie  etiologii, patogenezy i objawów chorobowych w poszczególnych narządach i układach.</w:t>
            </w:r>
          </w:p>
          <w:p w:rsidR="00304CBD" w:rsidRPr="00271BD6" w:rsidRDefault="00304CBD" w:rsidP="00D80BFB">
            <w:pPr>
              <w:pStyle w:val="Normalny1"/>
              <w:jc w:val="both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4.</w:t>
            </w:r>
            <w:r w:rsidRPr="00271BD6">
              <w:rPr>
                <w:rFonts w:eastAsia="Calibri"/>
                <w:sz w:val="24"/>
                <w:szCs w:val="24"/>
              </w:rPr>
              <w:tab/>
              <w:t>Wykorzystanie zdobytej wiedzy do omówienia  określonych przypadków chorobowych w zakresie etiologii, patogenezy i obserwowanych objawów.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23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  <w:highlight w:val="yellow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Wymagania wstępne w zakresie 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Wiedzy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 w:rsidP="00D80BFB">
            <w:pPr>
              <w:pStyle w:val="Normalny1"/>
              <w:jc w:val="both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Znajomość fizjologicznych i biochemicznych aspektów funkcjonowania organizmu człowieka.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Umiejętności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 w:rsidP="00D80BFB">
            <w:pPr>
              <w:pStyle w:val="Style13"/>
              <w:widowControl/>
              <w:ind w:firstLine="0"/>
              <w:jc w:val="both"/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BD6">
              <w:rPr>
                <w:rStyle w:val="15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Umie interpretować dane liczbowe dotyczące podstawowych zmiennych fizjologicznych i biochemicznych, korzysta z baz danych internetowych. </w:t>
            </w:r>
          </w:p>
        </w:tc>
      </w:tr>
      <w:tr w:rsidR="00304CBD" w:rsidRPr="00271BD6" w:rsidTr="00304CBD">
        <w:trPr>
          <w:trHeight w:val="39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>
            <w:pPr>
              <w:rPr>
                <w:rFonts w:eastAsia="Calibri"/>
                <w:sz w:val="24"/>
                <w:szCs w:val="24"/>
                <w:highlight w:val="yellow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Kompetencji społecznych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4CBD" w:rsidRPr="00271BD6" w:rsidRDefault="00304CBD" w:rsidP="00D80BFB">
            <w:pPr>
              <w:pStyle w:val="Normalny1"/>
              <w:jc w:val="both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Posiada nawyk i umiejętność samokształcenia, umiejętność pracy w zespole, akceptacja obowiązujących norm etycznych.</w:t>
            </w:r>
          </w:p>
        </w:tc>
      </w:tr>
    </w:tbl>
    <w:p w:rsidR="00304CBD" w:rsidRPr="00271BD6" w:rsidRDefault="00304CBD" w:rsidP="00304CBD">
      <w:pPr>
        <w:pStyle w:val="Normalny1"/>
        <w:spacing w:after="200" w:line="273" w:lineRule="auto"/>
        <w:rPr>
          <w:rFonts w:eastAsia="Calibri"/>
        </w:rPr>
      </w:pPr>
      <w:r w:rsidRPr="00271BD6">
        <w:rPr>
          <w:rFonts w:eastAsia="Calibri"/>
        </w:rPr>
        <w:t xml:space="preserve"> </w:t>
      </w:r>
    </w:p>
    <w:tbl>
      <w:tblPr>
        <w:tblStyle w:val="TableNormal"/>
        <w:tblW w:w="938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3262"/>
        <w:gridCol w:w="567"/>
        <w:gridCol w:w="71"/>
        <w:gridCol w:w="207"/>
        <w:gridCol w:w="289"/>
        <w:gridCol w:w="288"/>
        <w:gridCol w:w="279"/>
        <w:gridCol w:w="704"/>
        <w:gridCol w:w="430"/>
        <w:gridCol w:w="508"/>
        <w:gridCol w:w="650"/>
        <w:gridCol w:w="548"/>
        <w:gridCol w:w="24"/>
      </w:tblGrid>
      <w:tr w:rsidR="00304CBD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04CBD" w:rsidRPr="00271BD6" w:rsidRDefault="00304CBD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Batang"/>
                <w:b/>
                <w:sz w:val="24"/>
                <w:szCs w:val="24"/>
              </w:rPr>
              <w:t>Opis efektów kształcenia</w:t>
            </w:r>
            <w:r w:rsidRPr="00271BD6">
              <w:rPr>
                <w:rFonts w:eastAsia="Calibri"/>
                <w:b/>
                <w:sz w:val="24"/>
                <w:szCs w:val="24"/>
              </w:rPr>
              <w:t xml:space="preserve"> dla modułu (przedmiotu)</w:t>
            </w:r>
          </w:p>
        </w:tc>
      </w:tr>
      <w:tr w:rsidR="00304CBD" w:rsidRPr="00271BD6" w:rsidTr="00671591">
        <w:trPr>
          <w:gridAfter w:val="1"/>
          <w:wAfter w:w="24" w:type="dxa"/>
          <w:trHeight w:val="558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 xml:space="preserve">lp. efektu kształcenia 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Student, który zaliczył moduł (przedmiot)</w:t>
            </w:r>
          </w:p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wie/umie/potrafi: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 xml:space="preserve">SYMBOL </w:t>
            </w:r>
          </w:p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 xml:space="preserve">(odniesienie do) </w:t>
            </w:r>
          </w:p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ZEK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Sposób weryfikacji efektów kształcenia</w:t>
            </w:r>
          </w:p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(forma zaliczeń)</w:t>
            </w:r>
          </w:p>
        </w:tc>
      </w:tr>
      <w:tr w:rsidR="00304CBD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bookmarkStart w:id="0" w:name="_Hlk149684866"/>
            <w:r w:rsidRPr="00271BD6">
              <w:rPr>
                <w:sz w:val="24"/>
                <w:szCs w:val="24"/>
              </w:rPr>
              <w:t>W01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E21BE6" w:rsidP="00E21BE6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>fizjologię poszczególnych układów i narządów człowieka, w tym molekularne podstawy funkcjonowania rozwoju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F7D" w:rsidRPr="00271BD6" w:rsidRDefault="009B04A9" w:rsidP="00A16FBC">
            <w:pPr>
              <w:pStyle w:val="NormalnyWeb"/>
              <w:jc w:val="center"/>
            </w:pPr>
            <w:r w:rsidRPr="00271BD6">
              <w:rPr>
                <w:shd w:val="clear" w:color="auto" w:fill="FFFFFF"/>
              </w:rPr>
              <w:t>W03</w:t>
            </w:r>
          </w:p>
          <w:p w:rsidR="00304CBD" w:rsidRPr="00271BD6" w:rsidRDefault="00304CBD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</w:t>
            </w:r>
          </w:p>
        </w:tc>
      </w:tr>
      <w:tr w:rsidR="00304CBD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W02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E21BE6" w:rsidP="00BD0FA5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 xml:space="preserve">udział układów i narządów organizmu w utrzymaniu jego </w:t>
            </w:r>
            <w:r w:rsidR="00671591">
              <w:rPr>
                <w:color w:val="000000"/>
                <w:sz w:val="24"/>
                <w:szCs w:val="24"/>
              </w:rPr>
              <w:t>h</w:t>
            </w:r>
            <w:r w:rsidRPr="00271BD6">
              <w:rPr>
                <w:color w:val="000000"/>
                <w:sz w:val="24"/>
                <w:szCs w:val="24"/>
              </w:rPr>
              <w:t>omeostazy oraz rolę sprzężenia zwrotnego dodatniego i</w:t>
            </w:r>
            <w:r w:rsidR="009B04A9" w:rsidRPr="00271BD6">
              <w:rPr>
                <w:color w:val="000000"/>
                <w:sz w:val="24"/>
                <w:szCs w:val="24"/>
              </w:rPr>
              <w:t xml:space="preserve"> </w:t>
            </w:r>
            <w:r w:rsidRPr="00271BD6">
              <w:rPr>
                <w:color w:val="000000"/>
                <w:sz w:val="24"/>
                <w:szCs w:val="24"/>
              </w:rPr>
              <w:t>ujemnego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4F7D" w:rsidRPr="00271BD6" w:rsidRDefault="009B04A9" w:rsidP="004B20F3">
            <w:pPr>
              <w:pStyle w:val="NormalnyWeb"/>
              <w:jc w:val="center"/>
            </w:pPr>
            <w:r w:rsidRPr="00271BD6">
              <w:t>W04</w:t>
            </w:r>
          </w:p>
          <w:p w:rsidR="00304CBD" w:rsidRPr="00271BD6" w:rsidRDefault="00304CBD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</w:t>
            </w:r>
            <w:r w:rsidR="002E01F5" w:rsidRPr="00271BD6">
              <w:rPr>
                <w:sz w:val="24"/>
                <w:szCs w:val="24"/>
              </w:rPr>
              <w:t>,</w:t>
            </w:r>
            <w:r w:rsidR="00A16FBC" w:rsidRPr="00271BD6">
              <w:rPr>
                <w:sz w:val="24"/>
                <w:szCs w:val="24"/>
              </w:rPr>
              <w:t xml:space="preserve"> </w:t>
            </w:r>
            <w:r w:rsidR="002E01F5" w:rsidRPr="00271BD6">
              <w:rPr>
                <w:sz w:val="24"/>
                <w:szCs w:val="24"/>
              </w:rPr>
              <w:t>K</w:t>
            </w:r>
          </w:p>
        </w:tc>
      </w:tr>
      <w:tr w:rsidR="00304CBD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W03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E21BE6" w:rsidP="00E21BE6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>budowę i funkcje związków</w:t>
            </w:r>
            <w:r w:rsidR="009B04A9" w:rsidRPr="00271BD6">
              <w:rPr>
                <w:color w:val="000000"/>
                <w:sz w:val="24"/>
                <w:szCs w:val="24"/>
              </w:rPr>
              <w:t xml:space="preserve"> </w:t>
            </w:r>
            <w:r w:rsidRPr="00271BD6">
              <w:rPr>
                <w:color w:val="000000"/>
                <w:sz w:val="24"/>
                <w:szCs w:val="24"/>
              </w:rPr>
              <w:t>chemicznych występujących w organizmie ludzkim oraz podstawowe zasady rządzące przemianą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F6080" w:rsidRPr="00271BD6" w:rsidRDefault="009B04A9" w:rsidP="00A16FBC">
            <w:pPr>
              <w:pStyle w:val="NormalnyWeb"/>
              <w:jc w:val="center"/>
            </w:pPr>
            <w:r w:rsidRPr="00271BD6">
              <w:t>W05</w:t>
            </w:r>
          </w:p>
          <w:p w:rsidR="00304CBD" w:rsidRPr="00271BD6" w:rsidRDefault="00304CBD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 K</w:t>
            </w:r>
          </w:p>
        </w:tc>
      </w:tr>
      <w:tr w:rsidR="00304CBD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W04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CBD" w:rsidRPr="00271BD6" w:rsidRDefault="009B04A9" w:rsidP="00E21BE6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>przyczyny zmian patologicznych leżących u podłoża chorób człowieka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CBD" w:rsidRPr="00271BD6" w:rsidRDefault="009B04A9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W09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CBD" w:rsidRPr="00271BD6" w:rsidRDefault="009B04A9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 K</w:t>
            </w:r>
          </w:p>
        </w:tc>
      </w:tr>
      <w:tr w:rsidR="00304CBD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lastRenderedPageBreak/>
              <w:t>W05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9B04A9" w:rsidP="00E21BE6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 xml:space="preserve">czynniki chorobotwórcze zewnętrzne i </w:t>
            </w:r>
            <w:r w:rsidR="00A16FBC" w:rsidRPr="00271BD6">
              <w:rPr>
                <w:color w:val="000000"/>
                <w:sz w:val="24"/>
                <w:szCs w:val="24"/>
              </w:rPr>
              <w:t>w</w:t>
            </w:r>
            <w:r w:rsidRPr="00271BD6">
              <w:rPr>
                <w:color w:val="000000"/>
                <w:sz w:val="24"/>
                <w:szCs w:val="24"/>
              </w:rPr>
              <w:t xml:space="preserve">ewnętrzne, modyfikowalne i </w:t>
            </w:r>
            <w:r w:rsidR="00271BD6">
              <w:rPr>
                <w:color w:val="000000"/>
                <w:sz w:val="24"/>
                <w:szCs w:val="24"/>
              </w:rPr>
              <w:t>n</w:t>
            </w:r>
            <w:r w:rsidRPr="00271BD6">
              <w:rPr>
                <w:color w:val="000000"/>
                <w:sz w:val="24"/>
                <w:szCs w:val="24"/>
              </w:rPr>
              <w:t>iemodyfikowalne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CBD" w:rsidRPr="00271BD6" w:rsidRDefault="009B04A9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W10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9B04A9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</w:t>
            </w:r>
            <w:r w:rsidR="00A16FBC" w:rsidRPr="00271BD6">
              <w:rPr>
                <w:sz w:val="24"/>
                <w:szCs w:val="24"/>
              </w:rPr>
              <w:t xml:space="preserve"> K</w:t>
            </w:r>
          </w:p>
        </w:tc>
      </w:tr>
      <w:tr w:rsidR="00304CBD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304CBD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W06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9B04A9" w:rsidP="00BD0FA5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>środowiskowe i epidemiologiczne</w:t>
            </w:r>
            <w:r w:rsidR="00A16FBC" w:rsidRPr="00271BD6">
              <w:rPr>
                <w:color w:val="000000"/>
                <w:sz w:val="24"/>
                <w:szCs w:val="24"/>
              </w:rPr>
              <w:t xml:space="preserve"> </w:t>
            </w:r>
            <w:r w:rsidRPr="00271BD6">
              <w:rPr>
                <w:color w:val="000000"/>
                <w:sz w:val="24"/>
                <w:szCs w:val="24"/>
              </w:rPr>
              <w:t>uwarunkowania najczęstszych chorób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4CBD" w:rsidRPr="00271BD6" w:rsidRDefault="009B04A9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W16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4CBD" w:rsidRPr="00271BD6" w:rsidRDefault="009B04A9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</w:t>
            </w:r>
            <w:r w:rsidR="00A16FBC" w:rsidRPr="00271BD6">
              <w:rPr>
                <w:sz w:val="24"/>
                <w:szCs w:val="24"/>
              </w:rPr>
              <w:t xml:space="preserve"> </w:t>
            </w:r>
            <w:r w:rsidRPr="00271BD6">
              <w:rPr>
                <w:sz w:val="24"/>
                <w:szCs w:val="24"/>
              </w:rPr>
              <w:t>K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W07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>czynniki ryzyka i zagrożenia zdrowotne, profilaktykę u pacjentów w różnym wieku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W25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A16FBC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 K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W08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271BD6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>etiopatogenezę, objawy kliniczne, przebieg, leczenie, rokowanie nad</w:t>
            </w:r>
            <w:r w:rsidR="00271BD6">
              <w:rPr>
                <w:color w:val="000000"/>
                <w:sz w:val="24"/>
                <w:szCs w:val="24"/>
              </w:rPr>
              <w:t xml:space="preserve"> </w:t>
            </w:r>
            <w:r w:rsidRPr="00271BD6">
              <w:rPr>
                <w:color w:val="000000"/>
                <w:sz w:val="24"/>
                <w:szCs w:val="24"/>
              </w:rPr>
              <w:t>pacjentami w wybranych chorobach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W26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 K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W09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>przyczyny i konsekwencje procesu starzenia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Web"/>
              <w:jc w:val="center"/>
            </w:pPr>
            <w:r w:rsidRPr="00271BD6">
              <w:t>W40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</w:t>
            </w:r>
            <w:r w:rsidR="00A16FBC" w:rsidRPr="00271BD6">
              <w:rPr>
                <w:sz w:val="24"/>
                <w:szCs w:val="24"/>
              </w:rPr>
              <w:t>, K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W10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zna </w:t>
            </w:r>
            <w:r w:rsidRPr="00271BD6">
              <w:rPr>
                <w:color w:val="000000"/>
                <w:sz w:val="24"/>
                <w:szCs w:val="24"/>
              </w:rPr>
              <w:t xml:space="preserve">podstawowe pojęcia dotyczące zdrowia i </w:t>
            </w:r>
            <w:r w:rsidR="00A16FBC" w:rsidRPr="00271BD6">
              <w:rPr>
                <w:color w:val="000000"/>
                <w:sz w:val="24"/>
                <w:szCs w:val="24"/>
              </w:rPr>
              <w:t>c</w:t>
            </w:r>
            <w:r w:rsidRPr="00271BD6">
              <w:rPr>
                <w:color w:val="000000"/>
                <w:sz w:val="24"/>
                <w:szCs w:val="24"/>
              </w:rPr>
              <w:t>horoby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W56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 K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U01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rPr>
                <w:sz w:val="24"/>
                <w:szCs w:val="24"/>
              </w:rPr>
            </w:pPr>
            <w:r w:rsidRPr="00671591">
              <w:rPr>
                <w:b/>
                <w:sz w:val="24"/>
                <w:szCs w:val="24"/>
              </w:rPr>
              <w:t xml:space="preserve">potrafi </w:t>
            </w:r>
            <w:r w:rsidRPr="00271BD6">
              <w:rPr>
                <w:sz w:val="24"/>
                <w:szCs w:val="24"/>
              </w:rPr>
              <w:t>posługiwać się w praktyce mianownictwem anatomicznym oraz wykorzystywać znajomość topografii narządów ciała ludzkiego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Web"/>
              <w:jc w:val="center"/>
            </w:pPr>
            <w:r w:rsidRPr="00271BD6">
              <w:t>U01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U02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potrafi </w:t>
            </w:r>
            <w:r w:rsidRPr="00271BD6">
              <w:rPr>
                <w:color w:val="000000"/>
                <w:sz w:val="24"/>
                <w:szCs w:val="24"/>
              </w:rPr>
              <w:t>opisywać zmiany w funkcjonowaniu</w:t>
            </w:r>
            <w:r w:rsidR="00A16FBC" w:rsidRPr="00271BD6">
              <w:rPr>
                <w:color w:val="000000"/>
                <w:sz w:val="24"/>
                <w:szCs w:val="24"/>
              </w:rPr>
              <w:t xml:space="preserve"> </w:t>
            </w:r>
            <w:r w:rsidRPr="00271BD6">
              <w:rPr>
                <w:color w:val="000000"/>
                <w:sz w:val="24"/>
                <w:szCs w:val="24"/>
              </w:rPr>
              <w:t>organizmu jako całości w sytuacji zaburzenia jego homeostazy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Web"/>
              <w:jc w:val="center"/>
            </w:pPr>
            <w:r w:rsidRPr="00271BD6">
              <w:t>U10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A16FBC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 K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U03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rozpoznaje </w:t>
            </w:r>
            <w:r w:rsidRPr="00271BD6">
              <w:rPr>
                <w:color w:val="000000"/>
                <w:sz w:val="24"/>
                <w:szCs w:val="24"/>
              </w:rPr>
              <w:t>środowiskowe i</w:t>
            </w:r>
            <w:r w:rsidR="00271BD6">
              <w:rPr>
                <w:color w:val="000000"/>
                <w:sz w:val="24"/>
                <w:szCs w:val="24"/>
              </w:rPr>
              <w:t xml:space="preserve"> </w:t>
            </w:r>
            <w:r w:rsidRPr="00271BD6">
              <w:rPr>
                <w:color w:val="000000"/>
                <w:sz w:val="24"/>
                <w:szCs w:val="24"/>
              </w:rPr>
              <w:t>epidemiologiczne uwarunkowania</w:t>
            </w:r>
            <w:r w:rsidR="00271BD6">
              <w:rPr>
                <w:color w:val="000000"/>
                <w:sz w:val="24"/>
                <w:szCs w:val="24"/>
              </w:rPr>
              <w:t xml:space="preserve"> </w:t>
            </w:r>
            <w:r w:rsidRPr="00271BD6">
              <w:rPr>
                <w:color w:val="000000"/>
                <w:sz w:val="24"/>
                <w:szCs w:val="24"/>
              </w:rPr>
              <w:t>najczęstszych chorób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U12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A16FBC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 K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U04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271BD6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łączy </w:t>
            </w:r>
            <w:r w:rsidRPr="00271BD6">
              <w:rPr>
                <w:color w:val="000000"/>
                <w:sz w:val="24"/>
                <w:szCs w:val="24"/>
              </w:rPr>
              <w:t>obrazy uszkodzeń tkankowych i narządowych z objawami klinicznymi choroby, wywiadem i wynikami badań diagnostycznych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U20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O,</w:t>
            </w:r>
            <w:r w:rsidR="00A16FBC" w:rsidRPr="00271BD6">
              <w:rPr>
                <w:sz w:val="24"/>
                <w:szCs w:val="24"/>
              </w:rPr>
              <w:t xml:space="preserve"> </w:t>
            </w:r>
            <w:r w:rsidRPr="00271BD6">
              <w:rPr>
                <w:sz w:val="24"/>
                <w:szCs w:val="24"/>
              </w:rPr>
              <w:t>K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U05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271BD6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potrafi </w:t>
            </w:r>
            <w:r w:rsidRPr="00271BD6">
              <w:rPr>
                <w:color w:val="000000"/>
                <w:sz w:val="24"/>
                <w:szCs w:val="24"/>
              </w:rPr>
              <w:t>przeprowadzić wywiad w kierunku chorób, które mogą wpływać na planowanie zabiegu kosmetycznego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Web"/>
              <w:jc w:val="center"/>
            </w:pPr>
            <w:r w:rsidRPr="00271BD6">
              <w:t>U40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K01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rPr>
                <w:sz w:val="24"/>
                <w:szCs w:val="24"/>
              </w:rPr>
            </w:pPr>
            <w:r w:rsidRPr="00271BD6">
              <w:rPr>
                <w:b/>
                <w:bCs/>
                <w:color w:val="000000"/>
                <w:sz w:val="24"/>
                <w:szCs w:val="24"/>
              </w:rPr>
              <w:t xml:space="preserve">posiada </w:t>
            </w:r>
            <w:r w:rsidRPr="00271BD6">
              <w:rPr>
                <w:color w:val="000000"/>
                <w:sz w:val="24"/>
                <w:szCs w:val="24"/>
              </w:rPr>
              <w:t>świadomość własnych ograniczeń i rozumie potrzebę konsultacji z ekspertami.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Web"/>
              <w:jc w:val="center"/>
            </w:pPr>
            <w:r w:rsidRPr="00271BD6">
              <w:t>K01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</w:t>
            </w:r>
          </w:p>
        </w:tc>
      </w:tr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K02</w:t>
            </w: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A16FBC" w:rsidP="00612E60">
            <w:pPr>
              <w:rPr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jest świadom</w:t>
            </w:r>
            <w:r w:rsidRPr="00271BD6">
              <w:rPr>
                <w:sz w:val="24"/>
                <w:szCs w:val="24"/>
              </w:rPr>
              <w:t xml:space="preserve"> potrzeby ustawicznego doskonalenia zawodowego</w:t>
            </w: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A16FBC" w:rsidP="00A16FBC">
            <w:pPr>
              <w:pStyle w:val="NormalnyWeb"/>
              <w:jc w:val="center"/>
            </w:pPr>
            <w:r w:rsidRPr="00271BD6">
              <w:t>K03</w:t>
            </w: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O</w:t>
            </w:r>
          </w:p>
        </w:tc>
      </w:tr>
      <w:bookmarkEnd w:id="0"/>
      <w:tr w:rsidR="00612E60" w:rsidRPr="00271BD6" w:rsidTr="00671591">
        <w:trPr>
          <w:gridAfter w:val="1"/>
          <w:wAfter w:w="24" w:type="dxa"/>
          <w:trHeight w:val="284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A16FBC">
            <w:pPr>
              <w:pStyle w:val="NormalnyWeb"/>
              <w:jc w:val="center"/>
            </w:pPr>
          </w:p>
        </w:tc>
        <w:tc>
          <w:tcPr>
            <w:tcW w:w="21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12E60" w:rsidRPr="00271BD6" w:rsidRDefault="00612E60" w:rsidP="00612E60">
            <w:pPr>
              <w:pStyle w:val="Normalny1"/>
              <w:spacing w:line="273" w:lineRule="auto"/>
              <w:rPr>
                <w:sz w:val="24"/>
                <w:szCs w:val="24"/>
              </w:rPr>
            </w:pPr>
          </w:p>
        </w:tc>
      </w:tr>
      <w:tr w:rsidR="00612E60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12E60" w:rsidRPr="00271BD6" w:rsidRDefault="00612E60" w:rsidP="00612E60">
            <w:pPr>
              <w:pStyle w:val="Normalny1"/>
              <w:autoSpaceDE w:val="0"/>
              <w:autoSpaceDN w:val="0"/>
              <w:adjustRightInd w:val="0"/>
              <w:spacing w:line="273" w:lineRule="auto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Batang"/>
                <w:b/>
                <w:sz w:val="24"/>
                <w:szCs w:val="24"/>
              </w:rPr>
              <w:t>Tabela efektów kształcenia</w:t>
            </w:r>
            <w:r w:rsidRPr="00271BD6">
              <w:rPr>
                <w:rFonts w:eastAsia="Calibri"/>
                <w:b/>
                <w:sz w:val="24"/>
                <w:szCs w:val="24"/>
              </w:rPr>
              <w:t xml:space="preserve"> dla modułu (przedmiotu) w odniesieniu do form zajęć</w:t>
            </w:r>
          </w:p>
        </w:tc>
      </w:tr>
      <w:tr w:rsidR="00612E60" w:rsidRPr="00271BD6" w:rsidTr="00671591">
        <w:trPr>
          <w:gridAfter w:val="1"/>
          <w:wAfter w:w="24" w:type="dxa"/>
          <w:cantSplit/>
          <w:trHeight w:val="420"/>
          <w:jc w:val="center"/>
        </w:trPr>
        <w:tc>
          <w:tcPr>
            <w:tcW w:w="155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 xml:space="preserve">lp. efektu </w:t>
            </w:r>
            <w:r w:rsidRPr="00271BD6">
              <w:rPr>
                <w:b/>
                <w:sz w:val="24"/>
                <w:szCs w:val="24"/>
              </w:rPr>
              <w:lastRenderedPageBreak/>
              <w:t xml:space="preserve">kształcenia </w:t>
            </w:r>
          </w:p>
        </w:tc>
        <w:tc>
          <w:tcPr>
            <w:tcW w:w="32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lastRenderedPageBreak/>
              <w:t xml:space="preserve">SYMBOL </w:t>
            </w:r>
          </w:p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lastRenderedPageBreak/>
              <w:t xml:space="preserve">(odniesienie do) </w:t>
            </w:r>
          </w:p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ZEK</w:t>
            </w:r>
          </w:p>
        </w:tc>
        <w:tc>
          <w:tcPr>
            <w:tcW w:w="454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lastRenderedPageBreak/>
              <w:t>Forma zajęć dydaktycznych</w:t>
            </w:r>
          </w:p>
        </w:tc>
      </w:tr>
      <w:tr w:rsidR="00612E60" w:rsidRPr="00271BD6" w:rsidTr="00671591">
        <w:trPr>
          <w:cantSplit/>
          <w:trHeight w:val="1547"/>
          <w:jc w:val="center"/>
        </w:trPr>
        <w:tc>
          <w:tcPr>
            <w:tcW w:w="1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rPr>
                <w:b/>
                <w:sz w:val="24"/>
                <w:szCs w:val="24"/>
              </w:rPr>
            </w:pPr>
          </w:p>
        </w:tc>
        <w:tc>
          <w:tcPr>
            <w:tcW w:w="32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Wykład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Seminarium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ind w:left="113" w:right="113"/>
              <w:jc w:val="center"/>
              <w:rPr>
                <w:rFonts w:eastAsia="Batang"/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 xml:space="preserve">Ćwiczenia 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ind w:left="113" w:right="113"/>
              <w:jc w:val="center"/>
              <w:rPr>
                <w:rFonts w:eastAsia="Batang"/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Ćwiczenia kliniczne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3A168B" w:rsidP="00612E60">
            <w:pPr>
              <w:pStyle w:val="Normalny1"/>
              <w:spacing w:line="273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E-learning</w:t>
            </w: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2E60" w:rsidRPr="00271BD6" w:rsidRDefault="00612E60" w:rsidP="00612E60">
            <w:pPr>
              <w:pStyle w:val="Normalny1"/>
              <w:spacing w:line="273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12E60" w:rsidRPr="00271BD6" w:rsidRDefault="00612E60" w:rsidP="003A168B">
            <w:pPr>
              <w:pStyle w:val="Normalny1"/>
              <w:spacing w:line="273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271BD6">
              <w:rPr>
                <w:b/>
                <w:sz w:val="24"/>
                <w:szCs w:val="24"/>
              </w:rPr>
              <w:t>inne</w:t>
            </w: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lastRenderedPageBreak/>
              <w:t>W01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671591">
            <w:pPr>
              <w:pStyle w:val="NormalnyWeb"/>
              <w:jc w:val="center"/>
            </w:pPr>
            <w:r w:rsidRPr="00271BD6">
              <w:rPr>
                <w:shd w:val="clear" w:color="auto" w:fill="FFFFFF"/>
              </w:rPr>
              <w:t>W03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671591">
            <w:pPr>
              <w:pStyle w:val="NormalnyWeb"/>
              <w:jc w:val="center"/>
            </w:pPr>
            <w:r w:rsidRPr="00271BD6">
              <w:t>W04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671591">
            <w:pPr>
              <w:pStyle w:val="NormalnyWeb"/>
              <w:jc w:val="center"/>
            </w:pPr>
            <w:r w:rsidRPr="00271BD6">
              <w:t>W05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W06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W07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W08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W09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W10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W56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0E5A16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U03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U04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U05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U40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K01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K01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671591">
        <w:trPr>
          <w:trHeight w:val="227"/>
          <w:jc w:val="center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K02</w:t>
            </w:r>
          </w:p>
        </w:tc>
        <w:tc>
          <w:tcPr>
            <w:tcW w:w="3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line="273" w:lineRule="auto"/>
              <w:jc w:val="center"/>
              <w:rPr>
                <w:rFonts w:eastAsia="Batang"/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K03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74A2" w:rsidRPr="00271BD6" w:rsidRDefault="003E74A2" w:rsidP="00A16259">
            <w:pPr>
              <w:pStyle w:val="Normalny1"/>
              <w:spacing w:after="200" w:line="273" w:lineRule="auto"/>
              <w:jc w:val="center"/>
              <w:rPr>
                <w:sz w:val="24"/>
                <w:szCs w:val="24"/>
              </w:rPr>
            </w:pP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74A2" w:rsidRPr="00271BD6" w:rsidRDefault="003E74A2" w:rsidP="00A16259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E74A2" w:rsidRPr="00271BD6" w:rsidTr="00671591">
        <w:trPr>
          <w:gridAfter w:val="1"/>
          <w:wAfter w:w="24" w:type="dxa"/>
          <w:trHeight w:val="39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>lp. treści kształcenia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>Opis treści kształcenia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>ilość godzin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>Odniesienie do efektów kształcenia dla modułu</w:t>
            </w:r>
          </w:p>
        </w:tc>
      </w:tr>
      <w:tr w:rsidR="003E74A2" w:rsidRPr="00271BD6" w:rsidTr="00671591">
        <w:trPr>
          <w:gridAfter w:val="1"/>
          <w:wAfter w:w="24" w:type="dxa"/>
          <w:trHeight w:val="27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TK01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>Wykłady:</w:t>
            </w:r>
            <w:r w:rsidRPr="00271B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Definicja zdrowia i choroby. Rola homeostazy.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W05, W09, W10, W16, W25, W26, K03</w:t>
            </w:r>
          </w:p>
        </w:tc>
      </w:tr>
      <w:tr w:rsidR="003E74A2" w:rsidRPr="00271BD6" w:rsidTr="00671591">
        <w:trPr>
          <w:gridAfter w:val="1"/>
          <w:wAfter w:w="24" w:type="dxa"/>
          <w:trHeight w:val="270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TK02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sz w:val="24"/>
                <w:szCs w:val="24"/>
              </w:rPr>
              <w:t xml:space="preserve">Zaburzenia gospodarki </w:t>
            </w:r>
            <w:r w:rsidRPr="003E74A2">
              <w:rPr>
                <w:sz w:val="24"/>
                <w:szCs w:val="24"/>
              </w:rPr>
              <w:lastRenderedPageBreak/>
              <w:t>węglowodanowej</w:t>
            </w:r>
            <w:r w:rsidRPr="00271BD6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W05, W09, W10, W16, W25, </w:t>
            </w:r>
            <w:r>
              <w:rPr>
                <w:rFonts w:eastAsia="Calibri"/>
                <w:sz w:val="24"/>
                <w:szCs w:val="24"/>
              </w:rPr>
              <w:lastRenderedPageBreak/>
              <w:t>W26, K03</w:t>
            </w:r>
          </w:p>
        </w:tc>
      </w:tr>
      <w:tr w:rsidR="003E74A2" w:rsidRPr="00271BD6" w:rsidTr="00671591">
        <w:trPr>
          <w:gridAfter w:val="1"/>
          <w:wAfter w:w="24" w:type="dxa"/>
          <w:trHeight w:val="259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lastRenderedPageBreak/>
              <w:t>TK03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AIDS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W04, W09, W10, W16, W25, W26, W40, W56, K03</w:t>
            </w:r>
          </w:p>
        </w:tc>
      </w:tr>
      <w:tr w:rsidR="003E74A2" w:rsidRPr="00271BD6" w:rsidTr="00671591">
        <w:trPr>
          <w:gridAfter w:val="1"/>
          <w:wAfter w:w="24" w:type="dxa"/>
          <w:trHeight w:val="108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TK04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Default="003E74A2" w:rsidP="00A16259">
            <w:pPr>
              <w:pStyle w:val="Normalny1"/>
              <w:rPr>
                <w:sz w:val="24"/>
                <w:szCs w:val="24"/>
              </w:rPr>
            </w:pPr>
            <w:r w:rsidRPr="003E74A2">
              <w:rPr>
                <w:b/>
                <w:sz w:val="24"/>
                <w:szCs w:val="24"/>
              </w:rPr>
              <w:t>Seminaria</w:t>
            </w:r>
            <w:r>
              <w:rPr>
                <w:sz w:val="24"/>
                <w:szCs w:val="24"/>
              </w:rPr>
              <w:t>:</w:t>
            </w:r>
          </w:p>
          <w:p w:rsidR="003E74A2" w:rsidRPr="00271BD6" w:rsidRDefault="003E74A2" w:rsidP="00A16259">
            <w:pPr>
              <w:pStyle w:val="Normalny1"/>
              <w:rPr>
                <w:sz w:val="24"/>
                <w:szCs w:val="24"/>
              </w:rPr>
            </w:pPr>
            <w:r w:rsidRPr="003E74A2">
              <w:rPr>
                <w:sz w:val="24"/>
                <w:szCs w:val="24"/>
              </w:rPr>
              <w:t>Zaburzenia gospodarki lipidowej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W04, W09, W10, W16, W26,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TK05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sz w:val="24"/>
                <w:szCs w:val="24"/>
              </w:rPr>
            </w:pPr>
            <w:r w:rsidRPr="003E74A2">
              <w:rPr>
                <w:sz w:val="24"/>
                <w:szCs w:val="24"/>
              </w:rPr>
              <w:t>Zaburzenia układu krążenia - choroba wieńcowa, nadciśnienie, niewydolność</w:t>
            </w:r>
            <w:r>
              <w:rPr>
                <w:sz w:val="24"/>
                <w:szCs w:val="24"/>
              </w:rPr>
              <w:t xml:space="preserve"> serca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A16259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W04, W09, W10, W16, W26,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TK06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3E74A2">
              <w:rPr>
                <w:sz w:val="24"/>
                <w:szCs w:val="24"/>
              </w:rPr>
              <w:t>Niedokrwistości</w:t>
            </w:r>
            <w:r w:rsidRPr="00271BD6"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W05, W09, W10, W16, W25, W26,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TK07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3E74A2">
            <w:pPr>
              <w:pStyle w:val="Normalny1"/>
              <w:rPr>
                <w:sz w:val="24"/>
                <w:szCs w:val="24"/>
              </w:rPr>
            </w:pPr>
            <w:r w:rsidRPr="003E74A2">
              <w:rPr>
                <w:sz w:val="24"/>
                <w:szCs w:val="24"/>
              </w:rPr>
              <w:t>Skutki niedoboru witamin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W04, W09, W10, W16, W26,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TK08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Patofizjologia układu </w:t>
            </w:r>
            <w:proofErr w:type="spellStart"/>
            <w:r>
              <w:rPr>
                <w:rFonts w:eastAsia="Calibri"/>
                <w:color w:val="000000"/>
                <w:sz w:val="24"/>
                <w:szCs w:val="24"/>
              </w:rPr>
              <w:t>endokrynnego</w:t>
            </w:r>
            <w:proofErr w:type="spellEnd"/>
            <w:r>
              <w:rPr>
                <w:rFonts w:eastAsia="Calibri"/>
                <w:color w:val="000000"/>
                <w:sz w:val="24"/>
                <w:szCs w:val="24"/>
              </w:rPr>
              <w:t xml:space="preserve"> - </w:t>
            </w:r>
            <w:r w:rsidRPr="003E74A2">
              <w:rPr>
                <w:rFonts w:eastAsia="Calibri"/>
                <w:color w:val="000000"/>
                <w:sz w:val="24"/>
                <w:szCs w:val="24"/>
              </w:rPr>
              <w:t>choroby tarczycy i przysadki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W09, W10, W16, W26,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</w:t>
            </w: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Default="003E74A2" w:rsidP="003E74A2">
            <w:pPr>
              <w:pStyle w:val="Normalny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Ćwiczenia</w:t>
            </w:r>
            <w:r w:rsidRPr="00271BD6">
              <w:rPr>
                <w:b/>
                <w:bCs/>
                <w:sz w:val="24"/>
                <w:szCs w:val="24"/>
              </w:rPr>
              <w:t>:</w:t>
            </w:r>
          </w:p>
          <w:p w:rsidR="003E74A2" w:rsidRPr="003E74A2" w:rsidRDefault="003E74A2" w:rsidP="003E74A2">
            <w:pPr>
              <w:pStyle w:val="Normalny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Wysiłek fizyczny.</w:t>
            </w:r>
          </w:p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A168B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W04, W09, W10, W16, W26, W40,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TK1</w:t>
            </w:r>
            <w:r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Apoptoza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W05, W09, W16, W25, U12, U20, K01,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TK1</w:t>
            </w: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3E74A2" w:rsidRDefault="003E74A2" w:rsidP="003E74A2">
            <w:pPr>
              <w:pStyle w:val="Normalny2"/>
              <w:spacing w:line="273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3E74A2">
              <w:rPr>
                <w:rFonts w:ascii="Times New Roman" w:eastAsia="Calibri" w:hAnsi="Times New Roman"/>
                <w:sz w:val="24"/>
                <w:szCs w:val="24"/>
              </w:rPr>
              <w:t>Patofizjologia układu moczowego.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W04, W09, W10, W16, W25, W26, W40, W56, U01, U10, U12, U20, U40, K01,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TK1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3E74A2">
              <w:rPr>
                <w:rFonts w:eastAsia="Calibri"/>
                <w:color w:val="000000"/>
                <w:sz w:val="24"/>
                <w:szCs w:val="24"/>
              </w:rPr>
              <w:t>Patofizjologia układu pokarmowego – choroby wątroby.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W04, W09, W10, W16, W25, W26, W40, U01, U10, U12, U20, U40, K01, K03</w:t>
            </w:r>
          </w:p>
        </w:tc>
      </w:tr>
      <w:tr w:rsidR="003E74A2" w:rsidRPr="00271BD6" w:rsidTr="00671591">
        <w:trPr>
          <w:gridAfter w:val="1"/>
          <w:wAfter w:w="24" w:type="dxa"/>
          <w:trHeight w:val="25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TK1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2"/>
              <w:spacing w:line="273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271BD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Patofizjologia procesu starzenia.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W03, W04, W09, W10, W26, U10, U20, U40, K01, K03</w:t>
            </w: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>Piśmiennictwo i pomoce naukowe</w:t>
            </w: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3E74A2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3E74A2">
              <w:rPr>
                <w:rFonts w:eastAsia="Calibri"/>
                <w:b/>
                <w:sz w:val="24"/>
                <w:szCs w:val="24"/>
              </w:rPr>
              <w:t>1.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C05C2C">
              <w:rPr>
                <w:rFonts w:eastAsia="Calibri"/>
                <w:b/>
                <w:sz w:val="24"/>
                <w:szCs w:val="24"/>
              </w:rPr>
              <w:t xml:space="preserve">Zahorska-Markiewicz B., </w:t>
            </w:r>
            <w:proofErr w:type="spellStart"/>
            <w:r w:rsidRPr="00C05C2C">
              <w:rPr>
                <w:rFonts w:eastAsia="Calibri"/>
                <w:b/>
                <w:sz w:val="24"/>
                <w:szCs w:val="24"/>
              </w:rPr>
              <w:t>Mełecka-Tendera</w:t>
            </w:r>
            <w:proofErr w:type="spellEnd"/>
            <w:r w:rsidRPr="00C05C2C">
              <w:rPr>
                <w:rFonts w:eastAsia="Calibri"/>
                <w:b/>
                <w:sz w:val="24"/>
                <w:szCs w:val="24"/>
              </w:rPr>
              <w:t xml:space="preserve"> E. Patofizjologia kliniczna. </w:t>
            </w:r>
            <w:proofErr w:type="spellStart"/>
            <w:r w:rsidRPr="00C05C2C">
              <w:rPr>
                <w:rFonts w:eastAsia="Calibri"/>
                <w:b/>
                <w:sz w:val="24"/>
                <w:szCs w:val="24"/>
              </w:rPr>
              <w:t>Elsevier</w:t>
            </w:r>
            <w:proofErr w:type="spellEnd"/>
            <w:r w:rsidRPr="00C05C2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C05C2C">
              <w:rPr>
                <w:rFonts w:eastAsia="Calibri"/>
                <w:b/>
                <w:sz w:val="24"/>
                <w:szCs w:val="24"/>
              </w:rPr>
              <w:t>Urban&amp;Partner</w:t>
            </w:r>
            <w:proofErr w:type="spellEnd"/>
            <w:r w:rsidRPr="00C05C2C">
              <w:rPr>
                <w:rFonts w:eastAsia="Calibri"/>
                <w:b/>
                <w:sz w:val="24"/>
                <w:szCs w:val="24"/>
              </w:rPr>
              <w:t xml:space="preserve"> Wrocław 2021.</w:t>
            </w: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 xml:space="preserve">2. </w:t>
            </w:r>
            <w:proofErr w:type="spellStart"/>
            <w:r w:rsidRPr="00271BD6">
              <w:rPr>
                <w:b/>
                <w:sz w:val="24"/>
                <w:szCs w:val="24"/>
              </w:rPr>
              <w:t>Maśliński</w:t>
            </w:r>
            <w:proofErr w:type="spellEnd"/>
            <w:r w:rsidRPr="00271BD6">
              <w:rPr>
                <w:b/>
                <w:sz w:val="24"/>
                <w:szCs w:val="24"/>
              </w:rPr>
              <w:t xml:space="preserve"> W.</w:t>
            </w:r>
            <w:r>
              <w:rPr>
                <w:b/>
                <w:sz w:val="24"/>
                <w:szCs w:val="24"/>
              </w:rPr>
              <w:t>,</w:t>
            </w:r>
            <w:r w:rsidRPr="00271BD6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Ryżewski</w:t>
            </w:r>
            <w:proofErr w:type="spellEnd"/>
            <w:r>
              <w:rPr>
                <w:b/>
                <w:sz w:val="24"/>
                <w:szCs w:val="24"/>
              </w:rPr>
              <w:t xml:space="preserve"> J. </w:t>
            </w:r>
            <w:r w:rsidRPr="00271BD6">
              <w:rPr>
                <w:b/>
                <w:bCs/>
                <w:sz w:val="24"/>
                <w:szCs w:val="24"/>
              </w:rPr>
              <w:t xml:space="preserve">Patofizjologia. </w:t>
            </w:r>
            <w:r w:rsidRPr="0045418C">
              <w:rPr>
                <w:bCs/>
                <w:sz w:val="24"/>
                <w:szCs w:val="24"/>
              </w:rPr>
              <w:t>Podręcznik dla studentów medycyny. Tom 1-2, PZWL, Warszawa 2022</w:t>
            </w: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C54104" w:rsidRDefault="003E74A2" w:rsidP="00671591">
            <w:pPr>
              <w:pStyle w:val="Normalny1"/>
              <w:rPr>
                <w:rFonts w:eastAsia="Calibri"/>
                <w:b/>
                <w:sz w:val="22"/>
              </w:rPr>
            </w:pPr>
            <w:r w:rsidRPr="00C54104">
              <w:rPr>
                <w:rFonts w:eastAsia="Calibri"/>
                <w:b/>
                <w:sz w:val="24"/>
              </w:rPr>
              <w:t xml:space="preserve">3. „Patofizjologia człowieka” pod redakcją dr Anny M. </w:t>
            </w:r>
            <w:proofErr w:type="spellStart"/>
            <w:r w:rsidRPr="00C54104">
              <w:rPr>
                <w:rFonts w:eastAsia="Calibri"/>
                <w:b/>
                <w:sz w:val="24"/>
              </w:rPr>
              <w:t>Badowskiej-Kozakiewicz</w:t>
            </w:r>
            <w:proofErr w:type="spellEnd"/>
            <w:r w:rsidRPr="00C54104">
              <w:rPr>
                <w:rFonts w:eastAsia="Calibri"/>
                <w:sz w:val="24"/>
              </w:rPr>
              <w:t>, PZWL, Warszawa, 2013</w:t>
            </w: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 xml:space="preserve">Nakład pracy studenta (bilans punktów ECTS) zgodnie z </w:t>
            </w:r>
          </w:p>
        </w:tc>
      </w:tr>
      <w:tr w:rsidR="003E74A2" w:rsidRPr="00271BD6" w:rsidTr="00671591">
        <w:trPr>
          <w:gridAfter w:val="1"/>
          <w:wAfter w:w="24" w:type="dxa"/>
          <w:trHeight w:val="1158"/>
          <w:jc w:val="center"/>
        </w:trPr>
        <w:tc>
          <w:tcPr>
            <w:tcW w:w="5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 xml:space="preserve">Forma nakładu pracy studenta </w:t>
            </w:r>
          </w:p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(udział w zajęciach, aktywność, przygotowanie sprawozdania, itp.)</w:t>
            </w:r>
          </w:p>
        </w:tc>
        <w:tc>
          <w:tcPr>
            <w:tcW w:w="3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jc w:val="center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Obciążenie studenta [h]</w:t>
            </w:r>
          </w:p>
          <w:p w:rsidR="003E74A2" w:rsidRPr="00271BD6" w:rsidRDefault="003E74A2" w:rsidP="00671591">
            <w:pPr>
              <w:pStyle w:val="Normalny1"/>
              <w:jc w:val="center"/>
              <w:rPr>
                <w:rFonts w:eastAsia="Calibri"/>
                <w:sz w:val="24"/>
                <w:szCs w:val="24"/>
              </w:rPr>
            </w:pPr>
          </w:p>
          <w:p w:rsidR="003E74A2" w:rsidRPr="00271BD6" w:rsidRDefault="003E74A2" w:rsidP="00671591">
            <w:pPr>
              <w:pStyle w:val="Normalny1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E74A2" w:rsidRPr="00271BD6" w:rsidTr="00671591">
        <w:trPr>
          <w:gridAfter w:val="1"/>
          <w:wAfter w:w="24" w:type="dxa"/>
          <w:trHeight w:val="397"/>
          <w:jc w:val="center"/>
        </w:trPr>
        <w:tc>
          <w:tcPr>
            <w:tcW w:w="5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9A55A9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 </w:t>
            </w:r>
            <w:r w:rsidRPr="00271BD6">
              <w:rPr>
                <w:rFonts w:eastAsia="Calibri"/>
                <w:sz w:val="24"/>
                <w:szCs w:val="24"/>
              </w:rPr>
              <w:t>Godziny kontaktowe z nauczycielem</w:t>
            </w:r>
          </w:p>
        </w:tc>
        <w:tc>
          <w:tcPr>
            <w:tcW w:w="3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3E74A2" w:rsidRPr="00271BD6" w:rsidTr="00671591">
        <w:trPr>
          <w:gridAfter w:val="1"/>
          <w:wAfter w:w="24" w:type="dxa"/>
          <w:trHeight w:val="397"/>
          <w:jc w:val="center"/>
        </w:trPr>
        <w:tc>
          <w:tcPr>
            <w:tcW w:w="5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9A55A9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</w:t>
            </w:r>
            <w:r w:rsidRPr="00271BD6">
              <w:rPr>
                <w:rFonts w:eastAsia="Calibri"/>
                <w:sz w:val="24"/>
                <w:szCs w:val="24"/>
              </w:rPr>
              <w:t>Czas pracy własnej studenta (samokształcenie):</w:t>
            </w:r>
          </w:p>
        </w:tc>
        <w:tc>
          <w:tcPr>
            <w:tcW w:w="3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3E74A2" w:rsidRPr="00271BD6" w:rsidTr="00671591">
        <w:trPr>
          <w:gridAfter w:val="1"/>
          <w:wAfter w:w="24" w:type="dxa"/>
          <w:trHeight w:val="397"/>
          <w:jc w:val="center"/>
        </w:trPr>
        <w:tc>
          <w:tcPr>
            <w:tcW w:w="5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lastRenderedPageBreak/>
              <w:t>Sumaryczne obciążenie pracy studenta</w:t>
            </w:r>
          </w:p>
        </w:tc>
        <w:tc>
          <w:tcPr>
            <w:tcW w:w="3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75</w:t>
            </w:r>
          </w:p>
        </w:tc>
      </w:tr>
      <w:tr w:rsidR="003E74A2" w:rsidRPr="00271BD6" w:rsidTr="00671591">
        <w:trPr>
          <w:gridAfter w:val="1"/>
          <w:wAfter w:w="24" w:type="dxa"/>
          <w:trHeight w:val="397"/>
          <w:jc w:val="center"/>
        </w:trPr>
        <w:tc>
          <w:tcPr>
            <w:tcW w:w="5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 w:rsidRPr="00271BD6">
              <w:rPr>
                <w:rFonts w:eastAsia="Calibri"/>
                <w:sz w:val="24"/>
                <w:szCs w:val="24"/>
              </w:rPr>
              <w:t>Punkty ECTS za moduł/przedmiot</w:t>
            </w:r>
          </w:p>
        </w:tc>
        <w:tc>
          <w:tcPr>
            <w:tcW w:w="39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74A2" w:rsidRPr="00271BD6" w:rsidRDefault="003E74A2" w:rsidP="00671591">
            <w:pPr>
              <w:pStyle w:val="Normalny1"/>
              <w:rPr>
                <w:rFonts w:eastAsia="Calibri"/>
                <w:b/>
                <w:sz w:val="24"/>
                <w:szCs w:val="24"/>
              </w:rPr>
            </w:pPr>
            <w:r w:rsidRPr="00271BD6">
              <w:rPr>
                <w:rFonts w:eastAsia="Calibri"/>
                <w:b/>
                <w:sz w:val="24"/>
                <w:szCs w:val="24"/>
              </w:rPr>
              <w:t>Uwagi</w:t>
            </w:r>
          </w:p>
        </w:tc>
      </w:tr>
      <w:tr w:rsidR="003E74A2" w:rsidRPr="00271BD6" w:rsidTr="00304CBD">
        <w:trPr>
          <w:gridAfter w:val="1"/>
          <w:wAfter w:w="24" w:type="dxa"/>
          <w:trHeight w:val="397"/>
          <w:jc w:val="center"/>
        </w:trPr>
        <w:tc>
          <w:tcPr>
            <w:tcW w:w="935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</w:p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</w:p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</w:p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</w:p>
          <w:p w:rsidR="003E74A2" w:rsidRPr="00271BD6" w:rsidRDefault="003E74A2" w:rsidP="00671591">
            <w:pPr>
              <w:pStyle w:val="Normalny1"/>
              <w:rPr>
                <w:rFonts w:eastAsia="Calibri"/>
                <w:sz w:val="24"/>
                <w:szCs w:val="24"/>
              </w:rPr>
            </w:pPr>
          </w:p>
        </w:tc>
      </w:tr>
    </w:tbl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 xml:space="preserve"> 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Sposób weryfikacji efektów kształcenia: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Sposób weryfikacji efektów kształcenia: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EP – egzamin pisemny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EU - egzamin ustny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ET – egzamin testowy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EP</w:t>
      </w:r>
      <w:r w:rsidR="00C076AB" w:rsidRPr="00271BD6">
        <w:rPr>
          <w:rFonts w:eastAsia="Calibri"/>
          <w:color w:val="FF0000"/>
        </w:rPr>
        <w:t>R</w:t>
      </w:r>
      <w:r w:rsidRPr="00271BD6">
        <w:rPr>
          <w:rFonts w:eastAsia="Calibri"/>
        </w:rPr>
        <w:t xml:space="preserve"> – egzamin praktyczny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K – kolokwium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R – referat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S – sprawdzenie umiejętności praktycznych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R</w:t>
      </w:r>
      <w:r w:rsidRPr="00271BD6">
        <w:rPr>
          <w:rFonts w:eastAsia="Calibri"/>
          <w:color w:val="FF0000"/>
        </w:rPr>
        <w:t>ZĆ</w:t>
      </w:r>
      <w:r w:rsidRPr="00271BD6">
        <w:rPr>
          <w:rFonts w:eastAsia="Calibri"/>
        </w:rPr>
        <w:t xml:space="preserve"> – raport z ćwiczeń z dyskusją wyników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 xml:space="preserve">O - ocena aktywności i postawy studenta 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SL - sprawozdanie laboratoryjne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SP – studium przypadku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PS - ocena umiejętności pracy samodzielnej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W – kartkówka przed rozpoczęciem zajęć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>PM – prezentacja multimedialna</w:t>
      </w:r>
    </w:p>
    <w:p w:rsidR="00304CBD" w:rsidRPr="00271BD6" w:rsidRDefault="00304CBD" w:rsidP="00304CBD">
      <w:pPr>
        <w:pStyle w:val="Normalny1"/>
        <w:rPr>
          <w:rFonts w:eastAsia="Calibri"/>
        </w:rPr>
      </w:pPr>
      <w:r w:rsidRPr="00271BD6">
        <w:rPr>
          <w:rFonts w:eastAsia="Calibri"/>
        </w:rPr>
        <w:t xml:space="preserve"> </w:t>
      </w:r>
    </w:p>
    <w:p w:rsidR="00304CBD" w:rsidRDefault="00304CBD" w:rsidP="00304CBD">
      <w:pPr>
        <w:pStyle w:val="Normalny1"/>
        <w:rPr>
          <w:rFonts w:eastAsia="Calibri"/>
        </w:rPr>
      </w:pPr>
      <w:r>
        <w:rPr>
          <w:rFonts w:eastAsia="Calibri"/>
        </w:rPr>
        <w:t xml:space="preserve"> </w:t>
      </w:r>
    </w:p>
    <w:p w:rsidR="00216D94" w:rsidRDefault="00216D94"/>
    <w:sectPr w:rsidR="00216D94" w:rsidSect="009A04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E2743"/>
    <w:multiLevelType w:val="hybridMultilevel"/>
    <w:tmpl w:val="67B60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81913"/>
    <w:multiLevelType w:val="multilevel"/>
    <w:tmpl w:val="52724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68EF7887"/>
    <w:multiLevelType w:val="multilevel"/>
    <w:tmpl w:val="58BE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BD"/>
    <w:rsid w:val="00045007"/>
    <w:rsid w:val="001079D7"/>
    <w:rsid w:val="00123EAF"/>
    <w:rsid w:val="00124D2A"/>
    <w:rsid w:val="001409A2"/>
    <w:rsid w:val="00160EF3"/>
    <w:rsid w:val="00182363"/>
    <w:rsid w:val="00201044"/>
    <w:rsid w:val="00216D94"/>
    <w:rsid w:val="00271BD6"/>
    <w:rsid w:val="002E01F5"/>
    <w:rsid w:val="00304CBD"/>
    <w:rsid w:val="0036518F"/>
    <w:rsid w:val="003A168B"/>
    <w:rsid w:val="003E74A2"/>
    <w:rsid w:val="00401D73"/>
    <w:rsid w:val="00435656"/>
    <w:rsid w:val="0045418C"/>
    <w:rsid w:val="004B20F3"/>
    <w:rsid w:val="005E4C1E"/>
    <w:rsid w:val="00612E60"/>
    <w:rsid w:val="00627DC5"/>
    <w:rsid w:val="00671591"/>
    <w:rsid w:val="006827A0"/>
    <w:rsid w:val="006E1FCB"/>
    <w:rsid w:val="007219BB"/>
    <w:rsid w:val="00741C43"/>
    <w:rsid w:val="00756E8C"/>
    <w:rsid w:val="00784E97"/>
    <w:rsid w:val="007C48F1"/>
    <w:rsid w:val="00831A50"/>
    <w:rsid w:val="00872716"/>
    <w:rsid w:val="00877A06"/>
    <w:rsid w:val="00884914"/>
    <w:rsid w:val="008C37D6"/>
    <w:rsid w:val="00922B8A"/>
    <w:rsid w:val="0095635D"/>
    <w:rsid w:val="00987FF5"/>
    <w:rsid w:val="009A04B2"/>
    <w:rsid w:val="009A55A9"/>
    <w:rsid w:val="009B04A9"/>
    <w:rsid w:val="00A033BB"/>
    <w:rsid w:val="00A16259"/>
    <w:rsid w:val="00A16FBC"/>
    <w:rsid w:val="00A31755"/>
    <w:rsid w:val="00A56BE9"/>
    <w:rsid w:val="00BD0FA5"/>
    <w:rsid w:val="00C05C2C"/>
    <w:rsid w:val="00C076AB"/>
    <w:rsid w:val="00C54104"/>
    <w:rsid w:val="00C95900"/>
    <w:rsid w:val="00CD4A70"/>
    <w:rsid w:val="00CE0763"/>
    <w:rsid w:val="00CF6080"/>
    <w:rsid w:val="00D80BFB"/>
    <w:rsid w:val="00DA1B68"/>
    <w:rsid w:val="00E21BE6"/>
    <w:rsid w:val="00E8533E"/>
    <w:rsid w:val="00E94F7D"/>
    <w:rsid w:val="00ED68D4"/>
    <w:rsid w:val="00F35646"/>
    <w:rsid w:val="00F7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CB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04CBD"/>
    <w:rPr>
      <w:rFonts w:ascii="Times New Roman" w:eastAsia="Times New Roman" w:hAnsi="Times New Roman" w:cs="Times New Roman"/>
      <w:kern w:val="0"/>
      <w:lang w:eastAsia="pl-PL"/>
    </w:rPr>
  </w:style>
  <w:style w:type="paragraph" w:customStyle="1" w:styleId="Nagwek11">
    <w:name w:val="Nagłówek 11"/>
    <w:basedOn w:val="Normalny"/>
    <w:next w:val="Normalny1"/>
    <w:rsid w:val="00304CBD"/>
    <w:pPr>
      <w:keepNext/>
      <w:outlineLvl w:val="0"/>
    </w:pPr>
    <w:rPr>
      <w:b/>
      <w:bCs/>
      <w:sz w:val="24"/>
      <w:szCs w:val="24"/>
    </w:rPr>
  </w:style>
  <w:style w:type="paragraph" w:customStyle="1" w:styleId="Style13">
    <w:name w:val="Style13"/>
    <w:basedOn w:val="Normalny"/>
    <w:rsid w:val="00304CBD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Arial" w:hAnsi="Arial" w:cs="Arial"/>
      <w:sz w:val="24"/>
      <w:szCs w:val="24"/>
    </w:rPr>
  </w:style>
  <w:style w:type="character" w:customStyle="1" w:styleId="15">
    <w:name w:val="15"/>
    <w:basedOn w:val="Domylnaczcionkaakapitu"/>
    <w:rsid w:val="00304CBD"/>
    <w:rPr>
      <w:rFonts w:ascii="Arial" w:hAnsi="Arial" w:cs="Arial" w:hint="default"/>
      <w:sz w:val="18"/>
      <w:szCs w:val="18"/>
    </w:rPr>
  </w:style>
  <w:style w:type="table" w:customStyle="1" w:styleId="TableNormal">
    <w:name w:val="Table Normal"/>
    <w:semiHidden/>
    <w:rsid w:val="00304CBD"/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E94F7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ny2">
    <w:name w:val="Normalny2"/>
    <w:rsid w:val="006827A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B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BFB"/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71B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1BD6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271BD6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Domylnaczcionkaakapitu"/>
    <w:rsid w:val="00271B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CB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304CBD"/>
    <w:rPr>
      <w:rFonts w:ascii="Times New Roman" w:eastAsia="Times New Roman" w:hAnsi="Times New Roman" w:cs="Times New Roman"/>
      <w:kern w:val="0"/>
      <w:lang w:eastAsia="pl-PL"/>
    </w:rPr>
  </w:style>
  <w:style w:type="paragraph" w:customStyle="1" w:styleId="Nagwek11">
    <w:name w:val="Nagłówek 11"/>
    <w:basedOn w:val="Normalny"/>
    <w:next w:val="Normalny1"/>
    <w:rsid w:val="00304CBD"/>
    <w:pPr>
      <w:keepNext/>
      <w:outlineLvl w:val="0"/>
    </w:pPr>
    <w:rPr>
      <w:b/>
      <w:bCs/>
      <w:sz w:val="24"/>
      <w:szCs w:val="24"/>
    </w:rPr>
  </w:style>
  <w:style w:type="paragraph" w:customStyle="1" w:styleId="Style13">
    <w:name w:val="Style13"/>
    <w:basedOn w:val="Normalny"/>
    <w:rsid w:val="00304CBD"/>
    <w:pPr>
      <w:widowControl w:val="0"/>
      <w:autoSpaceDE w:val="0"/>
      <w:autoSpaceDN w:val="0"/>
      <w:adjustRightInd w:val="0"/>
      <w:spacing w:line="278" w:lineRule="exact"/>
      <w:ind w:firstLine="686"/>
    </w:pPr>
    <w:rPr>
      <w:rFonts w:ascii="Arial" w:hAnsi="Arial" w:cs="Arial"/>
      <w:sz w:val="24"/>
      <w:szCs w:val="24"/>
    </w:rPr>
  </w:style>
  <w:style w:type="character" w:customStyle="1" w:styleId="15">
    <w:name w:val="15"/>
    <w:basedOn w:val="Domylnaczcionkaakapitu"/>
    <w:rsid w:val="00304CBD"/>
    <w:rPr>
      <w:rFonts w:ascii="Arial" w:hAnsi="Arial" w:cs="Arial" w:hint="default"/>
      <w:sz w:val="18"/>
      <w:szCs w:val="18"/>
    </w:rPr>
  </w:style>
  <w:style w:type="table" w:customStyle="1" w:styleId="TableNormal">
    <w:name w:val="Table Normal"/>
    <w:semiHidden/>
    <w:rsid w:val="00304CBD"/>
    <w:rPr>
      <w:rFonts w:ascii="Times New Roman" w:eastAsia="Times New Roman" w:hAnsi="Times New Roman" w:cs="Times New Roman"/>
      <w:kern w:val="0"/>
      <w:sz w:val="20"/>
      <w:szCs w:val="20"/>
      <w:lang w:eastAsia="pl-PL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E94F7D"/>
    <w:pPr>
      <w:spacing w:before="100" w:beforeAutospacing="1" w:after="100" w:afterAutospacing="1"/>
    </w:pPr>
    <w:rPr>
      <w:sz w:val="24"/>
      <w:szCs w:val="24"/>
    </w:rPr>
  </w:style>
  <w:style w:type="paragraph" w:customStyle="1" w:styleId="Normalny2">
    <w:name w:val="Normalny2"/>
    <w:rsid w:val="006827A0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0B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BFB"/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71BD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1BD6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271BD6"/>
    <w:pPr>
      <w:spacing w:before="100" w:beforeAutospacing="1" w:after="100" w:afterAutospacing="1"/>
    </w:pPr>
    <w:rPr>
      <w:sz w:val="24"/>
      <w:szCs w:val="24"/>
    </w:rPr>
  </w:style>
  <w:style w:type="character" w:customStyle="1" w:styleId="xcontentpasted0">
    <w:name w:val="x_contentpasted0"/>
    <w:basedOn w:val="Domylnaczcionkaakapitu"/>
    <w:rsid w:val="00271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3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93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0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5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0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86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2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9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7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1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37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1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8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6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2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6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0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7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8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5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2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2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7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477D-E5DB-4238-A113-ABB620A51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 Stukan</dc:creator>
  <cp:lastModifiedBy>Iga Stukan</cp:lastModifiedBy>
  <cp:revision>4</cp:revision>
  <cp:lastPrinted>2023-11-08T08:14:00Z</cp:lastPrinted>
  <dcterms:created xsi:type="dcterms:W3CDTF">2024-09-26T12:02:00Z</dcterms:created>
  <dcterms:modified xsi:type="dcterms:W3CDTF">2025-10-10T12:38:00Z</dcterms:modified>
</cp:coreProperties>
</file>