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5D" w:rsidRPr="001C5B63" w:rsidRDefault="005E1F16" w:rsidP="003A4D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95D">
        <w:object w:dxaOrig="836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3pt" o:ole="">
            <v:imagedata r:id="rId9" o:title=""/>
          </v:shape>
          <o:OLEObject Type="Embed" ProgID="CorelDraw.Graphic.15" ShapeID="_x0000_i1025" DrawAspect="Content" ObjectID="_1780344644" r:id="rId10"/>
        </w:object>
      </w:r>
    </w:p>
    <w:p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:rsidR="00353A92" w:rsidRPr="001C5B63" w:rsidRDefault="00CF3A9E" w:rsidP="00E7580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353A92" w:rsidRPr="001C5B63" w:rsidTr="00BB3C0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DD3841">
              <w:rPr>
                <w:rFonts w:eastAsia="Calibri"/>
                <w:b/>
                <w:lang w:eastAsia="en-US"/>
              </w:rPr>
              <w:t>Geriatria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39728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Medycyny i Stomatologii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F11C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Lekarski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42258A" w:rsidP="00422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</w:t>
            </w:r>
            <w:r w:rsidR="00E75804">
              <w:rPr>
                <w:rFonts w:eastAsia="Calibri"/>
                <w:lang w:eastAsia="en-US"/>
              </w:rPr>
              <w:t xml:space="preserve">jonarne, </w:t>
            </w:r>
            <w:r>
              <w:rPr>
                <w:rFonts w:eastAsia="Calibri"/>
                <w:lang w:eastAsia="en-US"/>
              </w:rPr>
              <w:t>niestacjonarne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4</w:t>
            </w:r>
            <w:r w:rsidR="00E75804">
              <w:rPr>
                <w:rFonts w:eastAsia="Calibri"/>
                <w:lang w:eastAsia="en-US"/>
              </w:rPr>
              <w:t>/blok (7 i 8)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E75804"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E75804" w:rsidP="00E758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2h, seminarium 4h, ćwiczenia 12h</w:t>
            </w:r>
            <w:r w:rsidR="0061080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E4006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vertAlign w:val="superscript"/>
                  <w:lang w:eastAsia="en-US"/>
                </w:rPr>
                <w:id w:val="751165310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:rsidR="00353A92" w:rsidRPr="001C5B63" w:rsidRDefault="00E4006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:rsidR="00353A92" w:rsidRPr="001C5B63" w:rsidRDefault="00E4006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</w:sdtPr>
              <w:sdtEndPr/>
              <w:sdtContent>
                <w:sdt>
                  <w:sdtPr>
                    <w:rPr>
                      <w:rFonts w:eastAsia="Calibri"/>
                      <w:b/>
                      <w:lang w:eastAsia="en-US"/>
                    </w:rPr>
                    <w:id w:val="1295255082"/>
                    <w:lock w:val="contentLocked"/>
                  </w:sdtPr>
                  <w:sdtEndPr/>
                  <w:sdtContent>
                    <w:r w:rsidR="00610805">
                      <w:rPr>
                        <w:rFonts w:ascii="MS Gothic" w:eastAsia="MS Gothic" w:hAnsi="MS Gothic" w:hint="eastAsia"/>
                        <w:b/>
                        <w:lang w:eastAsia="en-US"/>
                      </w:rPr>
                      <w:t>☒</w:t>
                    </w:r>
                  </w:sdtContent>
                </w:sdt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:rsidR="00353A92" w:rsidRPr="001C5B63" w:rsidRDefault="00E4006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:rsidR="00353A92" w:rsidRPr="001C5B63" w:rsidRDefault="00E4006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E4006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E4006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:rsidR="00353A92" w:rsidRPr="001C5B63" w:rsidRDefault="00E4006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:rsidR="00353A92" w:rsidRPr="001C5B63" w:rsidRDefault="00E4006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:rsidR="00353A92" w:rsidRPr="001C5B63" w:rsidRDefault="00E4006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:rsidR="00353A92" w:rsidRPr="001C5B63" w:rsidRDefault="00E4006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997C84">
              <w:rPr>
                <w:rFonts w:eastAsia="Calibri"/>
                <w:lang w:val="en-US" w:eastAsia="en-US"/>
              </w:rPr>
              <w:t xml:space="preserve">Prof. dr hab. n. med. </w:t>
            </w:r>
            <w:r w:rsidRPr="0016761E">
              <w:rPr>
                <w:rFonts w:eastAsia="Calibri"/>
                <w:lang w:eastAsia="en-US"/>
              </w:rPr>
              <w:t>Marek Brzosko</w:t>
            </w:r>
          </w:p>
        </w:tc>
      </w:tr>
      <w:tr w:rsidR="00353A92" w:rsidRPr="00F82B6B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1951F5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>diunkt dydaktyczn</w:t>
            </w:r>
            <w:r w:rsidRPr="001C5B63">
              <w:rPr>
                <w:rFonts w:eastAsia="Calibri"/>
                <w:lang w:eastAsia="en-US"/>
              </w:rPr>
              <w:t>y</w:t>
            </w:r>
            <w:r w:rsidR="00353A92" w:rsidRPr="001C5B63">
              <w:rPr>
                <w:rFonts w:eastAsia="Calibri"/>
                <w:lang w:eastAsia="en-US"/>
              </w:rPr>
              <w:t xml:space="preserve"> lub osob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odpowiedzialn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610805" w:rsidRPr="00BB6C0E" w:rsidRDefault="00610805" w:rsidP="00610805">
            <w:pPr>
              <w:rPr>
                <w:rFonts w:eastAsia="Calibri"/>
                <w:lang w:val="en-US" w:eastAsia="en-US"/>
              </w:rPr>
            </w:pPr>
            <w:r w:rsidRPr="00610805">
              <w:rPr>
                <w:rFonts w:eastAsia="Calibri"/>
                <w:lang w:val="en-US" w:eastAsia="en-US"/>
              </w:rPr>
              <w:t xml:space="preserve">dr n. med. </w:t>
            </w:r>
            <w:r w:rsidRPr="00BB6C0E">
              <w:rPr>
                <w:rFonts w:eastAsia="Calibri"/>
                <w:lang w:val="en-US" w:eastAsia="en-US"/>
              </w:rPr>
              <w:t>Jacek Fliciński</w:t>
            </w:r>
          </w:p>
          <w:p w:rsidR="00353A92" w:rsidRPr="00610805" w:rsidRDefault="00610805" w:rsidP="00610805">
            <w:pPr>
              <w:rPr>
                <w:rFonts w:eastAsia="Calibri"/>
                <w:lang w:val="en-US" w:eastAsia="en-US"/>
              </w:rPr>
            </w:pPr>
            <w:r w:rsidRPr="00BB6C0E">
              <w:rPr>
                <w:rFonts w:eastAsia="Calibri"/>
                <w:lang w:val="en-US" w:eastAsia="en-US"/>
              </w:rPr>
              <w:t>jacekfl@pum.edu.pl</w:t>
            </w:r>
            <w:r>
              <w:rPr>
                <w:rFonts w:eastAsia="Calibri"/>
                <w:lang w:val="en-US" w:eastAsia="en-US"/>
              </w:rPr>
              <w:t>/ 914253340</w:t>
            </w:r>
          </w:p>
        </w:tc>
      </w:tr>
      <w:tr w:rsidR="002B4163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2B4163" w:rsidRDefault="001F11CB" w:rsidP="005F3E19">
            <w:r>
              <w:t xml:space="preserve">Katedra Reumatologii i Chorób Wewnętrznych, </w:t>
            </w:r>
          </w:p>
          <w:p w:rsidR="001F11CB" w:rsidRDefault="001F11CB" w:rsidP="005F3E19">
            <w:pPr>
              <w:rPr>
                <w:rFonts w:eastAsia="Calibri"/>
                <w:lang w:eastAsia="en-US"/>
              </w:rPr>
            </w:pPr>
            <w:r w:rsidRPr="001F11CB">
              <w:rPr>
                <w:rFonts w:eastAsia="Calibri"/>
                <w:lang w:eastAsia="en-US"/>
              </w:rPr>
              <w:t>Klinika Reumatologii, Chorób Wewnętrznych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F11CB">
              <w:rPr>
                <w:rFonts w:eastAsia="Calibri"/>
                <w:lang w:eastAsia="en-US"/>
              </w:rPr>
              <w:t>Geriatrii</w:t>
            </w:r>
            <w:r>
              <w:rPr>
                <w:rFonts w:eastAsia="Calibri"/>
                <w:lang w:eastAsia="en-US"/>
              </w:rPr>
              <w:t xml:space="preserve"> i Immunologii Klinicznej</w:t>
            </w:r>
          </w:p>
          <w:p w:rsidR="001F11CB" w:rsidRPr="00E75804" w:rsidRDefault="00E75804" w:rsidP="005F3E19">
            <w:r>
              <w:t>SPSK1,</w:t>
            </w:r>
            <w:r w:rsidR="001F11CB">
              <w:t>71 – 252 Szczecin ul. Unii Lubelskiej 1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DA026F">
              <w:rPr>
                <w:rFonts w:eastAsia="Calibri"/>
                <w:lang w:eastAsia="en-US"/>
              </w:rPr>
              <w:t>https://www.pum.edu.pl/wydzialy/wydzial-lekarsko-stomatologiczny/klinika-reumatologii-i-chorob-wewnetrznych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</w:t>
            </w:r>
            <w:r w:rsidR="00610805">
              <w:rPr>
                <w:rFonts w:eastAsia="Calibri"/>
                <w:lang w:eastAsia="en-US"/>
              </w:rPr>
              <w:t>i</w:t>
            </w:r>
          </w:p>
        </w:tc>
      </w:tr>
    </w:tbl>
    <w:p w:rsidR="00353A92" w:rsidRDefault="00353A92" w:rsidP="00353A92">
      <w:pPr>
        <w:spacing w:after="200" w:line="276" w:lineRule="auto"/>
        <w:ind w:left="720"/>
        <w:rPr>
          <w:rFonts w:eastAsia="Calibri"/>
          <w:b/>
          <w:lang w:eastAsia="en-US"/>
        </w:rPr>
      </w:pPr>
    </w:p>
    <w:p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C24D65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>Przekazanie podstawowej wiedzy w zakresie geriat</w:t>
            </w:r>
            <w:r w:rsidR="00E75804">
              <w:rPr>
                <w:sz w:val="22"/>
                <w:szCs w:val="22"/>
              </w:rPr>
              <w:t>r</w:t>
            </w:r>
            <w:r w:rsidRPr="00C01C1A">
              <w:rPr>
                <w:sz w:val="22"/>
                <w:szCs w:val="22"/>
              </w:rPr>
              <w:t>ii.  Celem zajęć jest przedstawienie obrazu klinicznego, diagnostyki, różnicowania  oraz leczenia najczęściej spotykanych problemów geriatrycznych.</w:t>
            </w:r>
          </w:p>
          <w:p w:rsidR="00C01C1A" w:rsidRPr="00C01C1A" w:rsidRDefault="00C01C1A" w:rsidP="00C24D65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>Ćwiczenia kliniczne mają służyć doskonaleniu umiejętności zbierania wywiadu i badania przedmiotowego chorych g</w:t>
            </w:r>
            <w:r w:rsidR="00E75804">
              <w:rPr>
                <w:sz w:val="22"/>
                <w:szCs w:val="22"/>
              </w:rPr>
              <w:t>er</w:t>
            </w:r>
            <w:r w:rsidRPr="00C01C1A">
              <w:rPr>
                <w:sz w:val="22"/>
                <w:szCs w:val="22"/>
              </w:rPr>
              <w:t xml:space="preserve">iatrycznych oraz przeprowadzenie całościowej oceny geriatrycznej na podstawie wystandaryzowanych skal. </w:t>
            </w:r>
          </w:p>
          <w:p w:rsidR="00C01C1A" w:rsidRPr="00C01C1A" w:rsidRDefault="00C01C1A" w:rsidP="00C24D65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 xml:space="preserve">Studenci zapoznają się ze specyfiką postępowania z pacjentem geriatrycznym z jego podobieństwami i różnicami w porównaniu do młodszych dorosłych. </w:t>
            </w:r>
          </w:p>
          <w:p w:rsidR="00353A92" w:rsidRPr="00745EB1" w:rsidRDefault="00C01C1A" w:rsidP="00C24D65">
            <w:pPr>
              <w:rPr>
                <w:rFonts w:eastAsia="Calibri"/>
                <w:lang w:eastAsia="en-US"/>
              </w:rPr>
            </w:pPr>
            <w:r w:rsidRPr="00C01C1A">
              <w:rPr>
                <w:sz w:val="22"/>
                <w:szCs w:val="22"/>
              </w:rPr>
              <w:t>Studenci nabierają umiejętności interpretacji wyników badań diagnostycznych (obrazowych, laboratoryjnych, w tym badań serologicznych i biochemicznych).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Default="00C01C1A" w:rsidP="007430D3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>Znajomość rozwoju, budowy i funkcji organizmu człowieka w warunkach prawidłowych i patologicznych w oparciu o wiedzę uzyskaną z anatomii, fizjologii, patofizjologii, histopatologii nabytą na wcześniejszych etapach kształcenia</w:t>
            </w:r>
            <w:r w:rsidR="00F90373">
              <w:rPr>
                <w:sz w:val="22"/>
                <w:szCs w:val="22"/>
              </w:rPr>
              <w:t>.</w:t>
            </w:r>
          </w:p>
          <w:p w:rsidR="00F90373" w:rsidRPr="00C01C1A" w:rsidRDefault="00F90373" w:rsidP="007430D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Znajomość farmakologii i farmakoterapii chorób internistycznych.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C01C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1C1A">
              <w:rPr>
                <w:sz w:val="22"/>
                <w:szCs w:val="22"/>
              </w:rPr>
              <w:t>Ocena stanu psychosomatycznego pacjenta</w:t>
            </w:r>
            <w:r>
              <w:rPr>
                <w:sz w:val="22"/>
                <w:szCs w:val="22"/>
              </w:rPr>
              <w:t xml:space="preserve"> szczegółowym badaniem przedmiotowym i podmiotowym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7430D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1C1A">
              <w:rPr>
                <w:rFonts w:eastAsia="Calibri"/>
                <w:sz w:val="22"/>
                <w:szCs w:val="22"/>
                <w:lang w:eastAsia="en-US"/>
              </w:rPr>
              <w:t>Nawyk samokształcenia; praca w zespole.</w:t>
            </w:r>
          </w:p>
        </w:tc>
      </w:tr>
    </w:tbl>
    <w:p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E75804" w:rsidRDefault="00353A92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 xml:space="preserve">SYMBOL </w:t>
            </w:r>
          </w:p>
          <w:p w:rsidR="00353A92" w:rsidRPr="00E75804" w:rsidRDefault="00353A92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 xml:space="preserve">(odniesienie do) </w:t>
            </w:r>
          </w:p>
          <w:p w:rsidR="00353A92" w:rsidRPr="00E75804" w:rsidRDefault="00885A91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A76EBE" w:rsidRDefault="00DB602E" w:rsidP="00AA3A24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81045C" w:rsidRDefault="00785612" w:rsidP="00AA3A24">
            <w:pPr>
              <w:rPr>
                <w:sz w:val="22"/>
                <w:szCs w:val="22"/>
              </w:rPr>
            </w:pP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zna i rozumie przebieg oraz objawy procesu starzenia się a także zasady całościowej oceny geriatrycznej i opieki interdyscyplinarnej w odniesieniu do pacjenta w wieku podeszłym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E75804" w:rsidRDefault="005322FA" w:rsidP="00AA3A24">
            <w:pPr>
              <w:jc w:val="center"/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Default="00DB602E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A76EBE" w:rsidRDefault="00DB602E" w:rsidP="00AA3A24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81045C" w:rsidRDefault="00785612" w:rsidP="00AA3A24">
            <w:pPr>
              <w:rPr>
                <w:sz w:val="22"/>
                <w:szCs w:val="22"/>
              </w:rPr>
            </w:pP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rozumie przyczyny i zna podstawowe odrębności w najczęstszych chorobach występujących u osób starszych oraz zasady postępowania w podstawowych zespołach geriatrycznych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2FA" w:rsidRPr="00E75804" w:rsidRDefault="005322FA" w:rsidP="00AA3A24">
            <w:pPr>
              <w:jc w:val="center"/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E.W9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Pr="005C6EE3" w:rsidRDefault="00DB602E" w:rsidP="0039728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B602E" w:rsidRDefault="00DB602E" w:rsidP="00AA3A24">
            <w:pPr>
              <w:jc w:val="center"/>
            </w:pPr>
            <w:r w:rsidRPr="00C93729">
              <w:t>W0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85612" w:rsidRPr="0081045C" w:rsidRDefault="00785612" w:rsidP="00785612">
            <w:pPr>
              <w:pStyle w:val="Style11"/>
              <w:widowControl/>
              <w:spacing w:line="274" w:lineRule="exact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zna i rozumie przyczyny, objawy, zasady diagnozowania i postępowania terapeutycznego w najczęstszych chorobach układu nerwowego, w tym:</w:t>
            </w:r>
          </w:p>
          <w:p w:rsidR="00785612" w:rsidRPr="0081045C" w:rsidRDefault="00785612" w:rsidP="00785612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1056"/>
              </w:tabs>
              <w:spacing w:before="5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otępieniach, w szczególności chorobie Alzheimera, otępieniu czołowym, otępieniu naczyń</w:t>
            </w:r>
            <w:r w:rsidR="00F82B6B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i</w:t>
            </w:r>
            <w:r w:rsidR="00F82B6B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opochodnym i innych zespołach otępiennych,</w:t>
            </w:r>
          </w:p>
          <w:p w:rsidR="00DB602E" w:rsidRPr="0081045C" w:rsidRDefault="00DB602E" w:rsidP="00AA3A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2FA" w:rsidRPr="00785612" w:rsidRDefault="00576EC2" w:rsidP="00785612">
            <w:pPr>
              <w:jc w:val="center"/>
              <w:rPr>
                <w:sz w:val="20"/>
                <w:szCs w:val="20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Pr="005C6EE3" w:rsidRDefault="00DB602E" w:rsidP="0039728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BD31DB" w:rsidRPr="00745EB1" w:rsidTr="003466E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31DB" w:rsidRDefault="00BD31DB" w:rsidP="00BD31DB">
            <w:pPr>
              <w:jc w:val="center"/>
            </w:pPr>
            <w:r w:rsidRPr="00C93729">
              <w:t>W0</w:t>
            </w:r>
            <w:r w:rsidR="007F4BFE"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81045C" w:rsidRDefault="00BD31DB" w:rsidP="00BD31DB">
            <w:pPr>
              <w:rPr>
                <w:sz w:val="22"/>
                <w:szCs w:val="22"/>
              </w:rPr>
            </w:pP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zna i rozumie zagrożenia związane z hospitalizacją ludzi w podeszłym wieku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BD31DB" w:rsidRDefault="00BD31DB" w:rsidP="00BD31DB">
            <w:pPr>
              <w:jc w:val="center"/>
              <w:rPr>
                <w:sz w:val="20"/>
                <w:szCs w:val="20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DB" w:rsidRPr="005C6EE3" w:rsidRDefault="00BD31DB" w:rsidP="00BD31D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BD31DB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31DB" w:rsidRDefault="00BD31DB" w:rsidP="00BD31DB">
            <w:pPr>
              <w:jc w:val="center"/>
            </w:pPr>
            <w:r w:rsidRPr="00C93729">
              <w:lastRenderedPageBreak/>
              <w:t>W0</w:t>
            </w:r>
            <w:r w:rsidR="007F4BFE"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420F84" w:rsidRDefault="00BD31DB" w:rsidP="00BD31DB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zna i rozumie podstawowe zasady farmakoterapii chorób w wieku podeszłym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420F84" w:rsidRDefault="00BD31DB" w:rsidP="00BD31DB">
            <w:pPr>
              <w:jc w:val="center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420F84">
              <w:rPr>
                <w:sz w:val="20"/>
                <w:szCs w:val="20"/>
              </w:rPr>
              <w:t>K_</w:t>
            </w: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E.W10</w:t>
            </w:r>
          </w:p>
          <w:p w:rsidR="00BD31DB" w:rsidRPr="00420F84" w:rsidRDefault="00BD31DB" w:rsidP="00BD31DB">
            <w:pPr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DB" w:rsidRPr="00A174C8" w:rsidRDefault="00BD31DB" w:rsidP="00BD31D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F5743E" w:rsidRPr="00745EB1" w:rsidTr="000E21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420F84" w:rsidRDefault="00F5743E" w:rsidP="00F5743E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ocenia i opisuje stan somatyczny i psychiczny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420F84" w:rsidRDefault="00F5743E" w:rsidP="00F5743E">
            <w:pPr>
              <w:jc w:val="center"/>
            </w:pPr>
            <w:r w:rsidRPr="00420F84">
              <w:rPr>
                <w:sz w:val="20"/>
                <w:szCs w:val="20"/>
              </w:rPr>
              <w:t>K_E.U13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BD31DB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A76EBE" w:rsidRDefault="00BD31DB" w:rsidP="00BD31DB">
            <w:pPr>
              <w:spacing w:line="276" w:lineRule="auto"/>
              <w:jc w:val="center"/>
            </w:pPr>
            <w:r w:rsidRPr="00A76EBE"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420F84" w:rsidRDefault="00BD31DB" w:rsidP="00BD31DB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kwalifikuje pacjenta do leczenia domowego i szpitalnego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420F84" w:rsidRDefault="00BD31DB" w:rsidP="00BD31DB">
            <w:pPr>
              <w:jc w:val="center"/>
            </w:pPr>
            <w:r w:rsidRPr="00420F84">
              <w:rPr>
                <w:sz w:val="20"/>
                <w:szCs w:val="20"/>
              </w:rPr>
              <w:t>K_E.U20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DB" w:rsidRDefault="00BD31DB" w:rsidP="00BD31DB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BD31DB" w:rsidRPr="00745EB1" w:rsidTr="00170F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31DB" w:rsidRDefault="00BD31DB" w:rsidP="00BD31DB">
            <w:pPr>
              <w:jc w:val="center"/>
            </w:pPr>
            <w:r w:rsidRPr="00976652">
              <w:t>U0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420F84" w:rsidRDefault="00BD31DB" w:rsidP="00BD31DB">
            <w:pPr>
              <w:rPr>
                <w:sz w:val="22"/>
                <w:szCs w:val="22"/>
                <w:shd w:val="clear" w:color="auto" w:fill="F8F9FA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ocenia odleżyny i stosuje odpowiednie opatrunki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D31DB" w:rsidRPr="00420F84" w:rsidRDefault="00BD31DB" w:rsidP="00BD31DB">
            <w:pPr>
              <w:jc w:val="center"/>
            </w:pPr>
            <w:r w:rsidRPr="00420F84">
              <w:rPr>
                <w:sz w:val="20"/>
                <w:szCs w:val="20"/>
              </w:rPr>
              <w:t>K_E.U35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DB" w:rsidRDefault="00BD31DB" w:rsidP="00BD31DB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5A20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Default="00F5743E" w:rsidP="00F5743E">
            <w:pPr>
              <w:jc w:val="center"/>
            </w:pPr>
            <w:r w:rsidRPr="00976652">
              <w:t>U0</w:t>
            </w:r>
            <w:r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420F84" w:rsidRDefault="00F5743E" w:rsidP="00F5743E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ocenia stan ogólny, stan przytomności i świadomości pacjenta</w:t>
            </w:r>
            <w:r w:rsidRPr="00420F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420F84" w:rsidRDefault="00F5743E" w:rsidP="00F5743E">
            <w:pPr>
              <w:jc w:val="center"/>
            </w:pPr>
            <w:r w:rsidRPr="00420F84">
              <w:rPr>
                <w:sz w:val="20"/>
                <w:szCs w:val="20"/>
              </w:rPr>
              <w:t>K_E.U7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170F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Default="00F5743E" w:rsidP="00F5743E">
            <w:pPr>
              <w:jc w:val="center"/>
            </w:pPr>
            <w:r w:rsidRPr="00976652">
              <w:t>U0</w:t>
            </w:r>
            <w:r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420F84" w:rsidRDefault="00F5743E" w:rsidP="00F5743E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przeprowadza diagnostykę różnicową najczęstszych chorób osób dorosłych i dzieci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420F84" w:rsidRDefault="00F5743E" w:rsidP="00F5743E">
            <w:pPr>
              <w:jc w:val="center"/>
            </w:pPr>
            <w:r w:rsidRPr="00420F84">
              <w:rPr>
                <w:sz w:val="20"/>
                <w:szCs w:val="20"/>
              </w:rPr>
              <w:t>K_E.U12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170F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Default="00F5743E" w:rsidP="00F5743E">
            <w:pPr>
              <w:jc w:val="center"/>
            </w:pPr>
            <w:r w:rsidRPr="00976652">
              <w:t>U0</w:t>
            </w:r>
            <w:r>
              <w:t>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420F84" w:rsidRDefault="00F5743E" w:rsidP="00F5743E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planuje postępowanie diagnostyczne, terapeutyczne i profilaktyczne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420F84" w:rsidRDefault="00F5743E" w:rsidP="00F5743E">
            <w:pPr>
              <w:jc w:val="center"/>
              <w:rPr>
                <w:sz w:val="20"/>
                <w:szCs w:val="20"/>
              </w:rPr>
            </w:pPr>
            <w:r w:rsidRPr="00420F84">
              <w:rPr>
                <w:sz w:val="20"/>
                <w:szCs w:val="20"/>
              </w:rPr>
              <w:t>K_E.U16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170F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Default="00F5743E" w:rsidP="00F5743E">
            <w:pPr>
              <w:jc w:val="center"/>
            </w:pPr>
            <w:r w:rsidRPr="00976652">
              <w:t>U0</w:t>
            </w:r>
            <w:r>
              <w:t>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420F84" w:rsidRDefault="00F5743E" w:rsidP="00F5743E">
            <w:pPr>
              <w:rPr>
                <w:sz w:val="22"/>
                <w:szCs w:val="22"/>
              </w:rPr>
            </w:pPr>
            <w:r w:rsidRPr="00420F8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przeprowadza analizę ewentualnych działań niepożądanych poszczególnych leków oraz interakcji między nimi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420F84" w:rsidRDefault="00F5743E" w:rsidP="00F5743E">
            <w:pPr>
              <w:jc w:val="center"/>
              <w:rPr>
                <w:sz w:val="20"/>
                <w:szCs w:val="20"/>
              </w:rPr>
            </w:pPr>
            <w:r w:rsidRPr="00420F84">
              <w:rPr>
                <w:sz w:val="20"/>
                <w:szCs w:val="20"/>
              </w:rPr>
              <w:t>K_E.U17</w:t>
            </w:r>
          </w:p>
          <w:p w:rsidR="00F5743E" w:rsidRPr="00420F84" w:rsidRDefault="00F5743E" w:rsidP="00F5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A3A24" w:rsidRDefault="00F5743E" w:rsidP="00F5743E">
            <w:pPr>
              <w:rPr>
                <w:sz w:val="22"/>
                <w:szCs w:val="22"/>
              </w:rPr>
            </w:pPr>
            <w:r w:rsidRPr="00AA3A24">
              <w:rPr>
                <w:sz w:val="22"/>
                <w:szCs w:val="22"/>
              </w:rPr>
              <w:t>wykazuje nawyk samokształcenia, rozumie potrzebę uczenia się prze całe życie, potrafi inspirować i organizować proces uczenia się innych osób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E75804" w:rsidRDefault="00F5743E" w:rsidP="00F5743E">
            <w:pPr>
              <w:jc w:val="center"/>
              <w:rPr>
                <w:sz w:val="20"/>
                <w:szCs w:val="20"/>
              </w:rPr>
            </w:pPr>
            <w:r w:rsidRPr="00E75804">
              <w:rPr>
                <w:sz w:val="20"/>
                <w:szCs w:val="20"/>
              </w:rPr>
              <w:t>K_K03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A3A24" w:rsidRDefault="00F5743E" w:rsidP="00F5743E">
            <w:pPr>
              <w:rPr>
                <w:sz w:val="22"/>
                <w:szCs w:val="22"/>
              </w:rPr>
            </w:pPr>
            <w:r w:rsidRPr="00AA3A24">
              <w:rPr>
                <w:sz w:val="22"/>
                <w:szCs w:val="22"/>
              </w:rPr>
              <w:t>współpracuje z członkami zespołu; potrafi współpracować w grupie, przyjmując w niej różne role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E75804" w:rsidRDefault="00F5743E" w:rsidP="00F5743E">
            <w:pPr>
              <w:jc w:val="center"/>
              <w:rPr>
                <w:sz w:val="20"/>
                <w:szCs w:val="20"/>
              </w:rPr>
            </w:pPr>
            <w:r w:rsidRPr="00E75804">
              <w:rPr>
                <w:sz w:val="20"/>
                <w:szCs w:val="20"/>
              </w:rPr>
              <w:t>K_K04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K0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A3A24" w:rsidRDefault="00F5743E" w:rsidP="00F5743E">
            <w:pPr>
              <w:rPr>
                <w:sz w:val="22"/>
                <w:szCs w:val="22"/>
              </w:rPr>
            </w:pPr>
            <w:r w:rsidRPr="00AA3A24">
              <w:rPr>
                <w:sz w:val="22"/>
                <w:szCs w:val="22"/>
              </w:rPr>
              <w:t>w czasie wykonywanych obserwacji i testów czynnościowych przestrzega prawidłowych relacji badający/badany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743E" w:rsidRPr="00E75804" w:rsidRDefault="00F5743E" w:rsidP="00F5743E">
            <w:pPr>
              <w:jc w:val="center"/>
              <w:rPr>
                <w:sz w:val="20"/>
                <w:szCs w:val="20"/>
              </w:rPr>
            </w:pPr>
            <w:r w:rsidRPr="00E75804">
              <w:rPr>
                <w:sz w:val="20"/>
                <w:szCs w:val="20"/>
              </w:rPr>
              <w:t>K_K05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K0</w:t>
            </w:r>
            <w:r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A3A24" w:rsidRDefault="00F5743E" w:rsidP="00F5743E">
            <w:pPr>
              <w:rPr>
                <w:sz w:val="22"/>
                <w:szCs w:val="22"/>
              </w:rPr>
            </w:pPr>
            <w:r w:rsidRPr="00AA3A24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ma świadomość praw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E75804" w:rsidRDefault="00F5743E" w:rsidP="00F5743E">
            <w:pPr>
              <w:jc w:val="center"/>
            </w:pPr>
            <w:r w:rsidRPr="00E75804">
              <w:rPr>
                <w:sz w:val="20"/>
                <w:szCs w:val="20"/>
              </w:rPr>
              <w:t>K_K11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F5743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76EBE" w:rsidRDefault="00F5743E" w:rsidP="00F5743E">
            <w:pPr>
              <w:spacing w:line="276" w:lineRule="auto"/>
              <w:jc w:val="center"/>
            </w:pPr>
            <w:r w:rsidRPr="00A76EBE">
              <w:t>K0</w:t>
            </w:r>
            <w:r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AA3A24" w:rsidRDefault="00F5743E" w:rsidP="00F5743E">
            <w:pPr>
              <w:rPr>
                <w:sz w:val="22"/>
                <w:szCs w:val="22"/>
              </w:rPr>
            </w:pPr>
            <w:r w:rsidRPr="00AA3A24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okazuje szacunek wobec pacjentów w trosce o ich dobro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5743E" w:rsidRPr="00E75804" w:rsidRDefault="00F5743E" w:rsidP="00F5743E">
            <w:pPr>
              <w:jc w:val="center"/>
              <w:rPr>
                <w:rFonts w:eastAsia="Batang"/>
              </w:rPr>
            </w:pPr>
            <w:r w:rsidRPr="00E75804">
              <w:rPr>
                <w:sz w:val="20"/>
                <w:szCs w:val="20"/>
              </w:rPr>
              <w:t>K_K20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43E" w:rsidRDefault="00F5743E" w:rsidP="00F5743E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</w:tbl>
    <w:p w:rsidR="00AA3A24" w:rsidRDefault="00AA3A24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9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0660A2" w:rsidRDefault="00481DCD" w:rsidP="00481DCD">
            <w:pPr>
              <w:spacing w:line="276" w:lineRule="auto"/>
              <w:jc w:val="center"/>
              <w:rPr>
                <w:highlight w:val="green"/>
              </w:rPr>
            </w:pPr>
            <w:r w:rsidRPr="000C556A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0660A2" w:rsidRDefault="00481DCD" w:rsidP="00481DCD">
            <w:pPr>
              <w:spacing w:before="100" w:beforeAutospacing="1" w:after="100" w:afterAutospacing="1"/>
              <w:rPr>
                <w:sz w:val="22"/>
                <w:szCs w:val="22"/>
                <w:highlight w:val="green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70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7F4BFE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85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C93729">
              <w:t>W0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C93729">
              <w:t>W0</w:t>
            </w:r>
            <w:r w:rsidR="007F4BFE"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</w:t>
            </w:r>
            <w:r w:rsidRPr="00E75804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C93729">
              <w:t>W0</w:t>
            </w:r>
            <w:r w:rsidR="007F4BFE"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81045C" w:rsidRDefault="00481DCD" w:rsidP="008C036C">
            <w:pPr>
              <w:rPr>
                <w:sz w:val="20"/>
                <w:szCs w:val="20"/>
              </w:rPr>
            </w:pPr>
            <w:r w:rsidRPr="0081045C">
              <w:rPr>
                <w:sz w:val="20"/>
                <w:szCs w:val="20"/>
              </w:rPr>
              <w:t>K_</w:t>
            </w:r>
            <w:r w:rsidRPr="0081045C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E.W10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K_E.U13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lastRenderedPageBreak/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K_E.U20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976652">
              <w:t>U0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  <w:shd w:val="clear" w:color="auto" w:fill="F8F9FA"/>
              </w:rPr>
            </w:pPr>
            <w:r w:rsidRPr="0081045C">
              <w:rPr>
                <w:sz w:val="20"/>
                <w:szCs w:val="20"/>
              </w:rPr>
              <w:t>K_E.U35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976652">
              <w:t>U0</w:t>
            </w:r>
            <w:r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K_E.U7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976652">
              <w:t>U0</w:t>
            </w:r>
            <w:r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K_E.U12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976652">
              <w:t>U0</w:t>
            </w:r>
            <w:r>
              <w:t>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K_E.U16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Default="00481DCD" w:rsidP="00481DCD">
            <w:pPr>
              <w:jc w:val="center"/>
            </w:pPr>
            <w:r w:rsidRPr="00976652">
              <w:t>U0</w:t>
            </w:r>
            <w:r>
              <w:t>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8C036C">
            <w:pPr>
              <w:rPr>
                <w:sz w:val="20"/>
                <w:szCs w:val="20"/>
              </w:rPr>
            </w:pPr>
            <w:r w:rsidRPr="0081045C">
              <w:rPr>
                <w:sz w:val="20"/>
                <w:szCs w:val="20"/>
              </w:rPr>
              <w:t>K_E.U17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81045C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1045C">
              <w:rPr>
                <w:sz w:val="20"/>
                <w:szCs w:val="20"/>
              </w:rPr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K0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K0</w:t>
            </w:r>
            <w:r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K_K11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  <w:tr w:rsidR="00481DCD" w:rsidRPr="00745EB1" w:rsidTr="00F82B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76EBE" w:rsidRDefault="00481DCD" w:rsidP="00481DCD">
            <w:pPr>
              <w:spacing w:line="276" w:lineRule="auto"/>
              <w:jc w:val="center"/>
            </w:pPr>
            <w:r w:rsidRPr="00A76EBE">
              <w:t>K0</w:t>
            </w:r>
            <w:r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AA3A24" w:rsidRDefault="00481DCD" w:rsidP="00481D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5804">
              <w:rPr>
                <w:sz w:val="20"/>
                <w:szCs w:val="20"/>
              </w:rPr>
              <w:t>K_K20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1DCD" w:rsidRPr="00745EB1" w:rsidRDefault="00481DCD" w:rsidP="00481DCD">
            <w:pPr>
              <w:spacing w:after="200"/>
              <w:jc w:val="center"/>
            </w:pPr>
          </w:p>
        </w:tc>
      </w:tr>
    </w:tbl>
    <w:p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  <w:r w:rsidR="00923FE8">
              <w:rPr>
                <w:rFonts w:eastAsia="Calibri"/>
                <w:b/>
                <w:lang w:eastAsia="en-US"/>
              </w:rPr>
              <w:t>/letni</w:t>
            </w:r>
          </w:p>
        </w:tc>
      </w:tr>
      <w:tr w:rsidR="00EF47FC" w:rsidRPr="00745EB1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</w:tcPr>
          <w:p w:rsidR="00673D14" w:rsidRPr="00673D14" w:rsidRDefault="00673D14" w:rsidP="00673D14">
            <w:pPr>
              <w:rPr>
                <w:rFonts w:ascii="Bookman Old Style" w:hAnsi="Bookman Old Style"/>
                <w:b/>
              </w:rPr>
            </w:pPr>
            <w:r w:rsidRPr="00673D14">
              <w:rPr>
                <w:shd w:val="clear" w:color="auto" w:fill="F8F9FA"/>
              </w:rPr>
              <w:t>1. Wprowadzenie do geriatrii i gerontologii. Patofizjologia starzenia się. Patofizjologia, symptomatologia i diagnostyka zespołu kruchości.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5E063C" w:rsidP="007430D3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:rsidR="00673D14" w:rsidRPr="00673D14" w:rsidRDefault="00673D14" w:rsidP="00673D14">
            <w:pPr>
              <w:rPr>
                <w:shd w:val="clear" w:color="auto" w:fill="F8F9FA"/>
              </w:rPr>
            </w:pPr>
            <w:r w:rsidRPr="00673D14">
              <w:rPr>
                <w:shd w:val="clear" w:color="auto" w:fill="F8F9FA"/>
              </w:rPr>
              <w:t xml:space="preserve">2. Całościowa ocena geriatryczna, </w:t>
            </w:r>
          </w:p>
          <w:p w:rsidR="00673D14" w:rsidRPr="00673D14" w:rsidRDefault="00673D14" w:rsidP="00673D14">
            <w:pPr>
              <w:rPr>
                <w:rFonts w:ascii="Bookman Old Style" w:hAnsi="Bookman Old Style"/>
              </w:rPr>
            </w:pPr>
            <w:r w:rsidRPr="00673D14">
              <w:rPr>
                <w:shd w:val="clear" w:color="auto" w:fill="F8F9FA"/>
              </w:rPr>
              <w:t>Rodzaje i diagnostyka demencji. Zaburzenia świadomości, majaczenie.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5E063C" w:rsidP="007430D3">
            <w:pPr>
              <w:jc w:val="center"/>
              <w:rPr>
                <w:rFonts w:eastAsia="Calibri"/>
                <w:lang w:eastAsia="en-US"/>
              </w:rPr>
            </w:pPr>
            <w:r>
              <w:t>W03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:rsidR="00673D14" w:rsidRPr="00673D14" w:rsidRDefault="00673D14" w:rsidP="00673D14">
            <w:pPr>
              <w:rPr>
                <w:rFonts w:ascii="Bookman Old Style" w:hAnsi="Bookman Old Style"/>
              </w:rPr>
            </w:pPr>
            <w:r w:rsidRPr="00673D14">
              <w:rPr>
                <w:shd w:val="clear" w:color="auto" w:fill="F8F9FA"/>
              </w:rPr>
              <w:t xml:space="preserve">3. Nietrzymanie moczu i stolca. Onkologia geriatryczna.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5E063C" w:rsidP="005E063C">
            <w:pPr>
              <w:jc w:val="center"/>
              <w:rPr>
                <w:rFonts w:eastAsia="Calibri"/>
                <w:lang w:eastAsia="en-US"/>
              </w:rPr>
            </w:pPr>
            <w:r>
              <w:t>W</w:t>
            </w:r>
            <w:r w:rsidRPr="00A76EBE">
              <w:t>0</w:t>
            </w:r>
            <w:r w:rsidR="007F4BFE">
              <w:t>2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:rsidR="00673D14" w:rsidRPr="00673D14" w:rsidRDefault="00673D14" w:rsidP="00673D14">
            <w:pPr>
              <w:rPr>
                <w:rFonts w:ascii="Bookman Old Style" w:hAnsi="Bookman Old Style"/>
              </w:rPr>
            </w:pPr>
            <w:r w:rsidRPr="00673D14">
              <w:rPr>
                <w:shd w:val="clear" w:color="auto" w:fill="F8F9FA"/>
              </w:rPr>
              <w:t>4. Odleżyny. Upadki, zaburzenia chodu. Specyfika farmakoterapii geriatrycznej z uwzględnieniem wielolekowości i polipragmazji.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5E063C" w:rsidP="00C24D65">
            <w:pPr>
              <w:jc w:val="center"/>
              <w:rPr>
                <w:rFonts w:eastAsia="Calibri"/>
                <w:lang w:eastAsia="en-US"/>
              </w:rPr>
            </w:pPr>
            <w:r>
              <w:t>W0</w:t>
            </w:r>
            <w:r w:rsidR="007F4BFE">
              <w:t>4</w:t>
            </w:r>
            <w:r w:rsidR="009B0EE6">
              <w:t>, W05</w:t>
            </w:r>
          </w:p>
        </w:tc>
      </w:tr>
      <w:tr w:rsidR="00673D14" w:rsidRPr="00745EB1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EF47FC" w:rsidRDefault="00673D14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Ćwiczenia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673D14" w:rsidRDefault="00673D14" w:rsidP="007430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Specyfika zbierania wywiadu oraz badania przedmiotowego chorego w wieku geriatrycznym</w:t>
            </w:r>
          </w:p>
          <w:p w:rsidR="00673D14" w:rsidRDefault="00673D14" w:rsidP="00673D14">
            <w:pPr>
              <w:rPr>
                <w:shd w:val="clear" w:color="auto" w:fill="F8F9FA"/>
              </w:rPr>
            </w:pPr>
            <w:r>
              <w:rPr>
                <w:rFonts w:eastAsia="Calibri"/>
                <w:lang w:eastAsia="en-US"/>
              </w:rPr>
              <w:t xml:space="preserve">Dokonanie </w:t>
            </w:r>
            <w:r>
              <w:rPr>
                <w:shd w:val="clear" w:color="auto" w:fill="F8F9FA"/>
              </w:rPr>
              <w:t>całościowej</w:t>
            </w:r>
            <w:r w:rsidRPr="00673D14">
              <w:rPr>
                <w:shd w:val="clear" w:color="auto" w:fill="F8F9FA"/>
              </w:rPr>
              <w:t xml:space="preserve"> </w:t>
            </w:r>
            <w:r>
              <w:rPr>
                <w:shd w:val="clear" w:color="auto" w:fill="F8F9FA"/>
              </w:rPr>
              <w:t>oceny geriatrycznej z wykorzystaniem adekwatnych skal i testów (m.in. VES-13, ADL, IADL, MMSE, Tinetti,</w:t>
            </w:r>
            <w:r w:rsidR="00C81CF0">
              <w:rPr>
                <w:shd w:val="clear" w:color="auto" w:fill="F8F9FA"/>
              </w:rPr>
              <w:t xml:space="preserve"> "wstań i idż"</w:t>
            </w:r>
            <w:r>
              <w:rPr>
                <w:shd w:val="clear" w:color="auto" w:fill="F8F9FA"/>
              </w:rPr>
              <w:t>).</w:t>
            </w:r>
          </w:p>
          <w:p w:rsidR="00673D14" w:rsidRDefault="00673D14" w:rsidP="00673D14">
            <w:pPr>
              <w:rPr>
                <w:shd w:val="clear" w:color="auto" w:fill="F8F9FA"/>
              </w:rPr>
            </w:pPr>
            <w:r>
              <w:rPr>
                <w:shd w:val="clear" w:color="auto" w:fill="F8F9FA"/>
              </w:rPr>
              <w:t>Ocena ryzyka wystąpienia odleżyn (skala Norton)</w:t>
            </w:r>
          </w:p>
          <w:p w:rsidR="00673D14" w:rsidRPr="00673D14" w:rsidRDefault="00673D14" w:rsidP="00673D14">
            <w:pPr>
              <w:rPr>
                <w:shd w:val="clear" w:color="auto" w:fill="F8F9FA"/>
              </w:rPr>
            </w:pPr>
            <w:r>
              <w:rPr>
                <w:shd w:val="clear" w:color="auto" w:fill="F8F9FA"/>
              </w:rPr>
              <w:t>Ocena stanu odżywienia (MNA)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5E063C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U03</w:t>
            </w:r>
            <w:r w:rsidR="00DB602E">
              <w:rPr>
                <w:rFonts w:eastAsia="Calibri"/>
                <w:lang w:eastAsia="en-US"/>
              </w:rPr>
              <w:t>, K01, K02, K03, K04, K05</w:t>
            </w:r>
          </w:p>
        </w:tc>
      </w:tr>
      <w:tr w:rsidR="00673D14" w:rsidRPr="00745EB1" w:rsidTr="00F82B6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673D14" w:rsidRDefault="00C81CF0" w:rsidP="00C81CF0">
            <w:pPr>
              <w:rPr>
                <w:shd w:val="clear" w:color="auto" w:fill="F8F9FA"/>
              </w:rPr>
            </w:pPr>
            <w:r>
              <w:rPr>
                <w:shd w:val="clear" w:color="auto" w:fill="F8F9FA"/>
              </w:rPr>
              <w:t xml:space="preserve">Omawianie klasyfikacji oraz praktyczne rozpoznawanie </w:t>
            </w:r>
            <w:r w:rsidRPr="00673D14">
              <w:rPr>
                <w:shd w:val="clear" w:color="auto" w:fill="F8F9FA"/>
              </w:rPr>
              <w:t>demencji</w:t>
            </w:r>
            <w:r>
              <w:rPr>
                <w:shd w:val="clear" w:color="auto" w:fill="F8F9FA"/>
              </w:rPr>
              <w:t xml:space="preserve">, zaburzeń </w:t>
            </w:r>
            <w:r w:rsidRPr="00673D14">
              <w:rPr>
                <w:shd w:val="clear" w:color="auto" w:fill="F8F9FA"/>
              </w:rPr>
              <w:t>świadomości, majaczeni</w:t>
            </w:r>
            <w:r>
              <w:rPr>
                <w:shd w:val="clear" w:color="auto" w:fill="F8F9FA"/>
              </w:rPr>
              <w:t>a oraz ustalanie indywidualnego postępowania. Postępowanie terapeutyczne w inkontynencji.</w:t>
            </w:r>
          </w:p>
          <w:p w:rsidR="00C81CF0" w:rsidRPr="00645786" w:rsidRDefault="00C81CF0" w:rsidP="00C81CF0">
            <w:pPr>
              <w:rPr>
                <w:rFonts w:eastAsia="Calibri"/>
                <w:lang w:eastAsia="en-US"/>
              </w:rPr>
            </w:pPr>
            <w:r>
              <w:rPr>
                <w:shd w:val="clear" w:color="auto" w:fill="F8F9FA"/>
              </w:rPr>
              <w:t xml:space="preserve">Praktyczne zastosowanie skali Barthel - </w:t>
            </w:r>
            <w:r>
              <w:rPr>
                <w:shd w:val="clear" w:color="auto" w:fill="F8F9FA"/>
              </w:rPr>
              <w:lastRenderedPageBreak/>
              <w:t>k</w:t>
            </w:r>
            <w:r w:rsidR="00923FE8">
              <w:rPr>
                <w:shd w:val="clear" w:color="auto" w:fill="F8F9FA"/>
              </w:rPr>
              <w:t>walifikacja do opieki insytucjo</w:t>
            </w:r>
            <w:r>
              <w:rPr>
                <w:shd w:val="clear" w:color="auto" w:fill="F8F9FA"/>
              </w:rPr>
              <w:t xml:space="preserve">nalnej.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9B0EE6" w:rsidP="009B0E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U02, U04, U05 U06</w:t>
            </w:r>
          </w:p>
        </w:tc>
      </w:tr>
      <w:tr w:rsidR="00673D14" w:rsidRPr="00745EB1" w:rsidTr="0069603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673D14" w:rsidRPr="00645786" w:rsidRDefault="00C81CF0" w:rsidP="00C81C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Diagnostyka zespołu kruchości i ustalanie planu int</w:t>
            </w:r>
            <w:r w:rsidR="00196FAE">
              <w:rPr>
                <w:rFonts w:eastAsia="Calibri"/>
                <w:lang w:eastAsia="en-US"/>
              </w:rPr>
              <w:t>erwencji terapeutycznych: farm</w:t>
            </w:r>
            <w:r>
              <w:rPr>
                <w:rFonts w:eastAsia="Calibri"/>
                <w:lang w:eastAsia="en-US"/>
              </w:rPr>
              <w:t>akologicznych i pozafarmakologicznych. Analiza całościowa i weryfikacja farmakoterapii pacjenta geriatrycznego. Praktyczne zasady postępowania w "wielkich problemach geriatrycznych".</w:t>
            </w:r>
            <w:r w:rsidR="005E063C">
              <w:rPr>
                <w:rFonts w:eastAsia="Calibri"/>
                <w:lang w:eastAsia="en-US"/>
              </w:rPr>
              <w:t xml:space="preserve"> Ocena systemu mięśniowo-szkieletowego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645786" w:rsidRDefault="009B0EE6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U05, U06, </w:t>
            </w:r>
            <w:r w:rsidR="005E063C">
              <w:rPr>
                <w:rFonts w:eastAsia="Calibri"/>
                <w:lang w:eastAsia="en-US"/>
              </w:rPr>
              <w:t>U07, U08</w:t>
            </w:r>
          </w:p>
        </w:tc>
      </w:tr>
      <w:tr w:rsidR="00673D14" w:rsidRPr="00745EB1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EF47FC" w:rsidRDefault="00673D14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E-learning</w:t>
            </w:r>
            <w:r>
              <w:rPr>
                <w:rFonts w:eastAsia="Calibri"/>
                <w:b/>
                <w:lang w:eastAsia="en-US"/>
              </w:rPr>
              <w:t xml:space="preserve"> - e-wykłady</w:t>
            </w:r>
          </w:p>
        </w:tc>
      </w:tr>
      <w:tr w:rsidR="00673D14" w:rsidRPr="00745EB1" w:rsidTr="0069603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673D14" w:rsidRPr="001E5593" w:rsidRDefault="00673D14" w:rsidP="007430D3">
            <w:pPr>
              <w:rPr>
                <w:rFonts w:eastAsia="Calibri"/>
                <w:lang w:eastAsia="en-US"/>
              </w:rPr>
            </w:pPr>
            <w:r w:rsidRPr="001E5593">
              <w:rPr>
                <w:color w:val="222222"/>
                <w:szCs w:val="26"/>
                <w:shd w:val="clear" w:color="auto" w:fill="F8F9FA"/>
              </w:rPr>
              <w:t>Zaburzenia układu mięśniowo-szkieletowego pacjenta geriatrycznego.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DB602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</w:t>
            </w:r>
            <w:r w:rsidR="009B0EE6">
              <w:rPr>
                <w:rFonts w:eastAsia="Calibri"/>
                <w:lang w:eastAsia="en-US"/>
              </w:rPr>
              <w:t>2</w:t>
            </w:r>
          </w:p>
        </w:tc>
      </w:tr>
      <w:tr w:rsidR="00673D14" w:rsidRPr="00745EB1" w:rsidTr="00696037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673D14" w:rsidRPr="001E5593" w:rsidRDefault="00673D14" w:rsidP="007430D3">
            <w:pPr>
              <w:rPr>
                <w:rFonts w:eastAsia="Calibri"/>
                <w:lang w:eastAsia="en-US"/>
              </w:rPr>
            </w:pPr>
            <w:r w:rsidRPr="001E5593">
              <w:rPr>
                <w:color w:val="222222"/>
                <w:szCs w:val="26"/>
                <w:shd w:val="clear" w:color="auto" w:fill="F8F9FA"/>
              </w:rPr>
              <w:t>Farmakoterapia geriatryczna z uwzględnieniem wielolekowości i polipragmazji.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3D14" w:rsidRPr="00645786" w:rsidRDefault="00673D14" w:rsidP="007430D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D14" w:rsidRPr="00745EB1" w:rsidRDefault="00DB602E" w:rsidP="00C24D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</w:t>
            </w:r>
            <w:r w:rsidR="007F4BFE">
              <w:rPr>
                <w:rFonts w:eastAsia="Calibri"/>
                <w:lang w:eastAsia="en-US"/>
              </w:rPr>
              <w:t>5</w:t>
            </w:r>
          </w:p>
        </w:tc>
      </w:tr>
    </w:tbl>
    <w:p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5C779B" w:rsidP="005C779B">
            <w:pPr>
              <w:shd w:val="clear" w:color="auto" w:fill="FFFFFF"/>
              <w:spacing w:before="100" w:beforeAutospacing="1" w:after="100" w:afterAutospacing="1"/>
              <w:ind w:left="103"/>
              <w:textAlignment w:val="baseline"/>
              <w:rPr>
                <w:rFonts w:eastAsia="Calibri"/>
                <w:lang w:eastAsia="en-US"/>
              </w:rPr>
            </w:pPr>
            <w:r>
              <w:rPr>
                <w:color w:val="333333"/>
              </w:rPr>
              <w:t xml:space="preserve">1. </w:t>
            </w:r>
            <w:r w:rsidRPr="004638AC">
              <w:rPr>
                <w:color w:val="333333"/>
              </w:rPr>
              <w:t>Gryglewska B, Grodzicki T. (red.) Vademecum geriatrii dla lekarza praktyka. VieMedica Gdańsk 2016.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2.</w:t>
            </w:r>
            <w:r w:rsidR="005C779B">
              <w:rPr>
                <w:rFonts w:eastAsia="Calibri"/>
                <w:lang w:eastAsia="en-US"/>
              </w:rPr>
              <w:t xml:space="preserve"> </w:t>
            </w:r>
            <w:r w:rsidR="005C779B" w:rsidRPr="004638AC">
              <w:rPr>
                <w:color w:val="333333"/>
              </w:rPr>
              <w:t>Hager K, Krause O. Geriatria (red wyd pol M.Sobieszczańska) Uraban &amp;Partner 2018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C81CF0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1.</w:t>
            </w:r>
            <w:r w:rsidR="005C779B">
              <w:t xml:space="preserve"> </w:t>
            </w:r>
            <w:r w:rsidR="005C779B" w:rsidRPr="005C779B">
              <w:rPr>
                <w:rFonts w:eastAsia="Calibri"/>
                <w:lang w:eastAsia="en-US"/>
              </w:rPr>
              <w:t>Grodzicki T</w:t>
            </w:r>
            <w:r w:rsidR="00C81CF0">
              <w:rPr>
                <w:rFonts w:eastAsia="Calibri"/>
                <w:lang w:eastAsia="en-US"/>
              </w:rPr>
              <w:t>,</w:t>
            </w:r>
            <w:r w:rsidR="005C779B" w:rsidRPr="005C779B">
              <w:rPr>
                <w:rFonts w:eastAsia="Calibri"/>
                <w:lang w:eastAsia="en-US"/>
              </w:rPr>
              <w:t xml:space="preserve"> Kocemba J, Skalska A: Geriatria z elementami gerontologii ogólnej. Wydawnictwo Via Medica, Gdańsk 2007.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2.</w:t>
            </w:r>
            <w:r w:rsidR="005C779B">
              <w:rPr>
                <w:rFonts w:eastAsia="Calibri"/>
                <w:lang w:eastAsia="en-US"/>
              </w:rPr>
              <w:t xml:space="preserve"> </w:t>
            </w:r>
            <w:r w:rsidR="005C779B" w:rsidRPr="004638AC">
              <w:rPr>
                <w:color w:val="333333"/>
              </w:rPr>
              <w:t>Kostka T, Koziarska-Rościszewska M. Choroby wieku podeszłego PZWL Warszawa 2009</w:t>
            </w:r>
          </w:p>
        </w:tc>
      </w:tr>
    </w:tbl>
    <w:p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E559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E559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17C8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E559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17C8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117C87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</w:tr>
      <w:tr w:rsidR="00353A92" w:rsidRPr="00745EB1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353A92" w:rsidRPr="00513CAC" w:rsidRDefault="00DB602E" w:rsidP="005F3E19">
            <w:pPr>
              <w:rPr>
                <w:rFonts w:eastAsia="Calibri"/>
                <w:lang w:eastAsia="en-US"/>
              </w:rPr>
            </w:pPr>
            <w:r w:rsidRPr="00196FAE"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:rsidR="00353A92" w:rsidRPr="00F63EAD" w:rsidRDefault="00353A92" w:rsidP="00F82B6B">
      <w:pPr>
        <w:rPr>
          <w:rFonts w:eastAsia="Calibri"/>
          <w:sz w:val="20"/>
          <w:szCs w:val="20"/>
          <w:lang w:eastAsia="en-US"/>
        </w:rPr>
      </w:pPr>
    </w:p>
    <w:sectPr w:rsidR="00353A92" w:rsidRPr="00F63EAD" w:rsidSect="00976625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6A" w:rsidRDefault="00E4006A" w:rsidP="00190DC4">
      <w:r>
        <w:separator/>
      </w:r>
    </w:p>
  </w:endnote>
  <w:endnote w:type="continuationSeparator" w:id="0">
    <w:p w:rsidR="00E4006A" w:rsidRDefault="00E4006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28B" w:rsidRDefault="0039728B" w:rsidP="001F095D">
    <w:pPr>
      <w:pStyle w:val="Stopka"/>
      <w:rPr>
        <w:sz w:val="16"/>
      </w:rPr>
    </w:pPr>
  </w:p>
  <w:p w:rsidR="0039728B" w:rsidRPr="001F095D" w:rsidRDefault="0039728B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="000C1A9E"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="000C1A9E" w:rsidRPr="001A3E25">
      <w:rPr>
        <w:b/>
        <w:sz w:val="16"/>
      </w:rPr>
      <w:fldChar w:fldCharType="separate"/>
    </w:r>
    <w:r w:rsidR="004E20C7">
      <w:rPr>
        <w:b/>
        <w:noProof/>
        <w:sz w:val="16"/>
      </w:rPr>
      <w:t>1</w:t>
    </w:r>
    <w:r w:rsidR="000C1A9E"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="000C1A9E"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="000C1A9E" w:rsidRPr="001A3E25">
      <w:rPr>
        <w:b/>
        <w:sz w:val="16"/>
      </w:rPr>
      <w:fldChar w:fldCharType="separate"/>
    </w:r>
    <w:r w:rsidR="004E20C7">
      <w:rPr>
        <w:b/>
        <w:noProof/>
        <w:sz w:val="16"/>
      </w:rPr>
      <w:t>5</w:t>
    </w:r>
    <w:r w:rsidR="000C1A9E"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6A" w:rsidRDefault="00E4006A" w:rsidP="00190DC4">
      <w:r>
        <w:separator/>
      </w:r>
    </w:p>
  </w:footnote>
  <w:footnote w:type="continuationSeparator" w:id="0">
    <w:p w:rsidR="00E4006A" w:rsidRDefault="00E4006A" w:rsidP="00190DC4">
      <w:r>
        <w:continuationSeparator/>
      </w:r>
    </w:p>
  </w:footnote>
  <w:footnote w:id="1">
    <w:p w:rsidR="0039728B" w:rsidRDefault="0039728B" w:rsidP="007430D3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:rsidR="0039728B" w:rsidRDefault="003972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28B" w:rsidRPr="006F4E89" w:rsidRDefault="0039728B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:rsidR="0039728B" w:rsidRPr="006F4E89" w:rsidRDefault="0039728B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:rsidR="0039728B" w:rsidRDefault="003972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97928"/>
    <w:multiLevelType w:val="hybridMultilevel"/>
    <w:tmpl w:val="7832AD94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B3DE5"/>
    <w:multiLevelType w:val="singleLevel"/>
    <w:tmpl w:val="51581800"/>
    <w:lvl w:ilvl="0">
      <w:start w:val="6"/>
      <w:numFmt w:val="lowerLetter"/>
      <w:lvlText w:val="%1)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F2DF7"/>
    <w:multiLevelType w:val="singleLevel"/>
    <w:tmpl w:val="2C423BE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3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A632028"/>
    <w:multiLevelType w:val="multilevel"/>
    <w:tmpl w:val="95CE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7"/>
  </w:num>
  <w:num w:numId="9">
    <w:abstractNumId w:val="14"/>
  </w:num>
  <w:num w:numId="10">
    <w:abstractNumId w:val="25"/>
  </w:num>
  <w:num w:numId="11">
    <w:abstractNumId w:val="3"/>
  </w:num>
  <w:num w:numId="12">
    <w:abstractNumId w:val="16"/>
  </w:num>
  <w:num w:numId="13">
    <w:abstractNumId w:val="2"/>
  </w:num>
  <w:num w:numId="14">
    <w:abstractNumId w:val="24"/>
  </w:num>
  <w:num w:numId="15">
    <w:abstractNumId w:val="9"/>
  </w:num>
  <w:num w:numId="16">
    <w:abstractNumId w:val="21"/>
  </w:num>
  <w:num w:numId="17">
    <w:abstractNumId w:val="12"/>
  </w:num>
  <w:num w:numId="18">
    <w:abstractNumId w:val="23"/>
  </w:num>
  <w:num w:numId="19">
    <w:abstractNumId w:val="0"/>
  </w:num>
  <w:num w:numId="20">
    <w:abstractNumId w:val="4"/>
  </w:num>
  <w:num w:numId="21">
    <w:abstractNumId w:val="27"/>
  </w:num>
  <w:num w:numId="22">
    <w:abstractNumId w:val="28"/>
  </w:num>
  <w:num w:numId="23">
    <w:abstractNumId w:val="29"/>
  </w:num>
  <w:num w:numId="24">
    <w:abstractNumId w:val="18"/>
  </w:num>
  <w:num w:numId="25">
    <w:abstractNumId w:val="20"/>
  </w:num>
  <w:num w:numId="26">
    <w:abstractNumId w:val="6"/>
  </w:num>
  <w:num w:numId="27">
    <w:abstractNumId w:val="17"/>
  </w:num>
  <w:num w:numId="28">
    <w:abstractNumId w:val="8"/>
  </w:num>
  <w:num w:numId="29">
    <w:abstractNumId w:val="26"/>
  </w:num>
  <w:num w:numId="30">
    <w:abstractNumId w:val="22"/>
  </w:num>
  <w:num w:numId="31">
    <w:abstractNumId w:val="1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C4"/>
    <w:rsid w:val="00007549"/>
    <w:rsid w:val="00014AD9"/>
    <w:rsid w:val="00017526"/>
    <w:rsid w:val="000241B7"/>
    <w:rsid w:val="00025367"/>
    <w:rsid w:val="000449E4"/>
    <w:rsid w:val="000660A2"/>
    <w:rsid w:val="00090E6B"/>
    <w:rsid w:val="000A6911"/>
    <w:rsid w:val="000B0FC1"/>
    <w:rsid w:val="000B28B7"/>
    <w:rsid w:val="000C1A9E"/>
    <w:rsid w:val="000C556A"/>
    <w:rsid w:val="000D05F1"/>
    <w:rsid w:val="000F2677"/>
    <w:rsid w:val="00101833"/>
    <w:rsid w:val="00111CED"/>
    <w:rsid w:val="00114F2C"/>
    <w:rsid w:val="00117C87"/>
    <w:rsid w:val="00121808"/>
    <w:rsid w:val="00126ECF"/>
    <w:rsid w:val="0013222E"/>
    <w:rsid w:val="001450DA"/>
    <w:rsid w:val="00146B7D"/>
    <w:rsid w:val="001741F3"/>
    <w:rsid w:val="0018500F"/>
    <w:rsid w:val="00190DC4"/>
    <w:rsid w:val="001951F5"/>
    <w:rsid w:val="00196FAE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5593"/>
    <w:rsid w:val="001F095D"/>
    <w:rsid w:val="001F11CB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1DB0"/>
    <w:rsid w:val="002B3171"/>
    <w:rsid w:val="002B3F21"/>
    <w:rsid w:val="002B4163"/>
    <w:rsid w:val="00312C8B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86097"/>
    <w:rsid w:val="0039728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0F8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1DCD"/>
    <w:rsid w:val="004822F9"/>
    <w:rsid w:val="004929E4"/>
    <w:rsid w:val="004951AB"/>
    <w:rsid w:val="004A41E4"/>
    <w:rsid w:val="004B65A3"/>
    <w:rsid w:val="004C0936"/>
    <w:rsid w:val="004E20C7"/>
    <w:rsid w:val="004E4718"/>
    <w:rsid w:val="004F60DF"/>
    <w:rsid w:val="0050528D"/>
    <w:rsid w:val="00505656"/>
    <w:rsid w:val="0050620B"/>
    <w:rsid w:val="005217D2"/>
    <w:rsid w:val="005310F9"/>
    <w:rsid w:val="005322FA"/>
    <w:rsid w:val="00544B69"/>
    <w:rsid w:val="00576EC2"/>
    <w:rsid w:val="005B0AF6"/>
    <w:rsid w:val="005C779B"/>
    <w:rsid w:val="005E063C"/>
    <w:rsid w:val="005E12C8"/>
    <w:rsid w:val="005E1F16"/>
    <w:rsid w:val="005F3E19"/>
    <w:rsid w:val="00605B48"/>
    <w:rsid w:val="00610805"/>
    <w:rsid w:val="00614555"/>
    <w:rsid w:val="006153AC"/>
    <w:rsid w:val="00617C20"/>
    <w:rsid w:val="006222BA"/>
    <w:rsid w:val="00631171"/>
    <w:rsid w:val="00642333"/>
    <w:rsid w:val="00645786"/>
    <w:rsid w:val="006562C7"/>
    <w:rsid w:val="006574E8"/>
    <w:rsid w:val="0066268A"/>
    <w:rsid w:val="00663701"/>
    <w:rsid w:val="00673D14"/>
    <w:rsid w:val="00674B1C"/>
    <w:rsid w:val="00676D1B"/>
    <w:rsid w:val="00685B9E"/>
    <w:rsid w:val="00691F92"/>
    <w:rsid w:val="00696037"/>
    <w:rsid w:val="006A1CF9"/>
    <w:rsid w:val="006B6068"/>
    <w:rsid w:val="006C0EA4"/>
    <w:rsid w:val="006C5A03"/>
    <w:rsid w:val="006D39A1"/>
    <w:rsid w:val="006E34C3"/>
    <w:rsid w:val="006F17B8"/>
    <w:rsid w:val="006F4E89"/>
    <w:rsid w:val="006F681F"/>
    <w:rsid w:val="00701301"/>
    <w:rsid w:val="00714DE9"/>
    <w:rsid w:val="0072112A"/>
    <w:rsid w:val="00723904"/>
    <w:rsid w:val="00733AF9"/>
    <w:rsid w:val="00733C91"/>
    <w:rsid w:val="007430D3"/>
    <w:rsid w:val="00745EB1"/>
    <w:rsid w:val="00754B31"/>
    <w:rsid w:val="00756240"/>
    <w:rsid w:val="007624F1"/>
    <w:rsid w:val="007630EF"/>
    <w:rsid w:val="0077476C"/>
    <w:rsid w:val="0077619D"/>
    <w:rsid w:val="00782AF2"/>
    <w:rsid w:val="00785612"/>
    <w:rsid w:val="00795493"/>
    <w:rsid w:val="0079573F"/>
    <w:rsid w:val="007A00A9"/>
    <w:rsid w:val="007A08EE"/>
    <w:rsid w:val="007A3F53"/>
    <w:rsid w:val="007C375C"/>
    <w:rsid w:val="007F4BFE"/>
    <w:rsid w:val="00803B05"/>
    <w:rsid w:val="00807FD5"/>
    <w:rsid w:val="0081045C"/>
    <w:rsid w:val="00813178"/>
    <w:rsid w:val="00853E98"/>
    <w:rsid w:val="00861DB0"/>
    <w:rsid w:val="0088355A"/>
    <w:rsid w:val="00885A91"/>
    <w:rsid w:val="008A7620"/>
    <w:rsid w:val="008A77AF"/>
    <w:rsid w:val="008C036C"/>
    <w:rsid w:val="008E026B"/>
    <w:rsid w:val="008E7E89"/>
    <w:rsid w:val="008F01EB"/>
    <w:rsid w:val="008F06E1"/>
    <w:rsid w:val="008F2EF0"/>
    <w:rsid w:val="0091179D"/>
    <w:rsid w:val="00917B5E"/>
    <w:rsid w:val="00923FE8"/>
    <w:rsid w:val="00925C18"/>
    <w:rsid w:val="0096173B"/>
    <w:rsid w:val="00976625"/>
    <w:rsid w:val="00986335"/>
    <w:rsid w:val="009B0EE6"/>
    <w:rsid w:val="009B6242"/>
    <w:rsid w:val="009C364D"/>
    <w:rsid w:val="009C7382"/>
    <w:rsid w:val="009C7CC8"/>
    <w:rsid w:val="009D035F"/>
    <w:rsid w:val="009E5F02"/>
    <w:rsid w:val="009E771D"/>
    <w:rsid w:val="009F60D0"/>
    <w:rsid w:val="00A2290F"/>
    <w:rsid w:val="00A461A8"/>
    <w:rsid w:val="00A66B72"/>
    <w:rsid w:val="00A67473"/>
    <w:rsid w:val="00A71C9A"/>
    <w:rsid w:val="00AA1B06"/>
    <w:rsid w:val="00AA3A24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D31DB"/>
    <w:rsid w:val="00BE2286"/>
    <w:rsid w:val="00BE628C"/>
    <w:rsid w:val="00BF048C"/>
    <w:rsid w:val="00C0101A"/>
    <w:rsid w:val="00C01C1A"/>
    <w:rsid w:val="00C02770"/>
    <w:rsid w:val="00C040AF"/>
    <w:rsid w:val="00C07C27"/>
    <w:rsid w:val="00C24D65"/>
    <w:rsid w:val="00C32119"/>
    <w:rsid w:val="00C334A3"/>
    <w:rsid w:val="00C358F0"/>
    <w:rsid w:val="00C4124E"/>
    <w:rsid w:val="00C53A6E"/>
    <w:rsid w:val="00C567B9"/>
    <w:rsid w:val="00C63050"/>
    <w:rsid w:val="00C64657"/>
    <w:rsid w:val="00C71B28"/>
    <w:rsid w:val="00C7391A"/>
    <w:rsid w:val="00C74375"/>
    <w:rsid w:val="00C745F1"/>
    <w:rsid w:val="00C81CF0"/>
    <w:rsid w:val="00C92423"/>
    <w:rsid w:val="00C97F94"/>
    <w:rsid w:val="00CB301D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B602E"/>
    <w:rsid w:val="00DD3841"/>
    <w:rsid w:val="00DE10B2"/>
    <w:rsid w:val="00DF0D9C"/>
    <w:rsid w:val="00DF2EA9"/>
    <w:rsid w:val="00DF598F"/>
    <w:rsid w:val="00E02BD8"/>
    <w:rsid w:val="00E04EF6"/>
    <w:rsid w:val="00E1454D"/>
    <w:rsid w:val="00E1508B"/>
    <w:rsid w:val="00E30DEB"/>
    <w:rsid w:val="00E30EE7"/>
    <w:rsid w:val="00E3400B"/>
    <w:rsid w:val="00E4006A"/>
    <w:rsid w:val="00E521F3"/>
    <w:rsid w:val="00E549EC"/>
    <w:rsid w:val="00E64205"/>
    <w:rsid w:val="00E74F0A"/>
    <w:rsid w:val="00E75804"/>
    <w:rsid w:val="00E822E7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5743E"/>
    <w:rsid w:val="00F6376C"/>
    <w:rsid w:val="00F63EAD"/>
    <w:rsid w:val="00F72305"/>
    <w:rsid w:val="00F82B6B"/>
    <w:rsid w:val="00F860F1"/>
    <w:rsid w:val="00F90373"/>
    <w:rsid w:val="00F97656"/>
    <w:rsid w:val="00FA1480"/>
    <w:rsid w:val="00FA4B18"/>
    <w:rsid w:val="00FA4C64"/>
    <w:rsid w:val="00FB159A"/>
    <w:rsid w:val="00FC17C4"/>
    <w:rsid w:val="00FD20E7"/>
    <w:rsid w:val="00FD3878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CFA9F9-44FC-4F3F-9A04-69FCDCD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159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159A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rsid w:val="00FB159A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FontStyle24">
    <w:name w:val="Font Style24"/>
    <w:uiPriority w:val="99"/>
    <w:rsid w:val="007430D3"/>
    <w:rPr>
      <w:rFonts w:ascii="Arial" w:hAnsi="Arial" w:cs="Arial"/>
      <w:sz w:val="18"/>
      <w:szCs w:val="18"/>
    </w:rPr>
  </w:style>
  <w:style w:type="paragraph" w:customStyle="1" w:styleId="Style11">
    <w:name w:val="Style11"/>
    <w:basedOn w:val="Normalny"/>
    <w:uiPriority w:val="99"/>
    <w:rsid w:val="00785612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5">
    <w:name w:val="Style5"/>
    <w:basedOn w:val="Normalny"/>
    <w:uiPriority w:val="99"/>
    <w:rsid w:val="00785612"/>
    <w:pPr>
      <w:widowControl w:val="0"/>
      <w:autoSpaceDE w:val="0"/>
      <w:autoSpaceDN w:val="0"/>
      <w:adjustRightInd w:val="0"/>
      <w:spacing w:line="276" w:lineRule="exact"/>
      <w:ind w:hanging="36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4A4F-17A8-455B-9668-DA4F8DB4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>Hewlett-Packard Company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PC3321</cp:lastModifiedBy>
  <cp:revision>2</cp:revision>
  <cp:lastPrinted>2020-02-05T08:16:00Z</cp:lastPrinted>
  <dcterms:created xsi:type="dcterms:W3CDTF">2024-06-19T21:24:00Z</dcterms:created>
  <dcterms:modified xsi:type="dcterms:W3CDTF">2024-06-19T21:24:00Z</dcterms:modified>
</cp:coreProperties>
</file>