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EA3" w:rsidRDefault="00344F09">
      <w:pPr>
        <w:keepNext/>
        <w:pBdr>
          <w:top w:val="nil"/>
          <w:left w:val="nil"/>
          <w:bottom w:val="nil"/>
          <w:right w:val="nil"/>
          <w:between w:val="nil"/>
        </w:pBdr>
        <w:spacing w:before="240" w:after="60" w:line="276" w:lineRule="auto"/>
        <w:jc w:val="center"/>
        <w:rPr>
          <w:rFonts w:ascii="Cambria" w:eastAsia="Cambria" w:hAnsi="Cambria" w:cs="Cambria"/>
          <w:b/>
          <w:color w:val="000000"/>
          <w:sz w:val="32"/>
          <w:szCs w:val="32"/>
        </w:rPr>
      </w:pPr>
      <w:r>
        <w:rPr>
          <w:rFonts w:ascii="Cambria" w:eastAsia="Cambria" w:hAnsi="Cambria" w:cs="Cambria"/>
          <w:b/>
          <w:color w:val="000000"/>
          <w:sz w:val="32"/>
          <w:szCs w:val="32"/>
        </w:rPr>
        <w:t>Wewnętrzny regulamin dydaktyczny jednostki</w:t>
      </w:r>
    </w:p>
    <w:p w:rsidR="00196EA3" w:rsidRDefault="00344F09">
      <w:pPr>
        <w:widowControl w:val="0"/>
        <w:pBdr>
          <w:top w:val="nil"/>
          <w:left w:val="nil"/>
          <w:bottom w:val="nil"/>
          <w:right w:val="nil"/>
          <w:between w:val="nil"/>
        </w:pBd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Department’s Internal Didactic Regulations </w:t>
      </w:r>
    </w:p>
    <w:p w:rsidR="00196EA3" w:rsidRDefault="00196EA3">
      <w:pPr>
        <w:widowControl w:val="0"/>
        <w:pBdr>
          <w:top w:val="nil"/>
          <w:left w:val="nil"/>
          <w:bottom w:val="nil"/>
          <w:right w:val="nil"/>
          <w:between w:val="nil"/>
        </w:pBdr>
        <w:jc w:val="center"/>
        <w:rPr>
          <w:rFonts w:ascii="Times New Roman" w:eastAsia="Times New Roman" w:hAnsi="Times New Roman" w:cs="Times New Roman"/>
          <w:sz w:val="23"/>
          <w:szCs w:val="23"/>
        </w:rPr>
      </w:pPr>
    </w:p>
    <w:tbl>
      <w:tblPr>
        <w:tblStyle w:val="a"/>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5245"/>
      </w:tblGrid>
      <w:tr w:rsidR="00196EA3">
        <w:trPr>
          <w:trHeight w:val="608"/>
        </w:trPr>
        <w:tc>
          <w:tcPr>
            <w:tcW w:w="4219" w:type="dxa"/>
            <w:vAlign w:val="center"/>
          </w:tcPr>
          <w:p w:rsidR="00196EA3" w:rsidRDefault="00344F09">
            <w:pPr>
              <w:pBdr>
                <w:top w:val="nil"/>
                <w:left w:val="nil"/>
                <w:bottom w:val="nil"/>
                <w:right w:val="nil"/>
                <w:between w:val="nil"/>
              </w:pBdr>
              <w:spacing w:after="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obowiązujący w  roku  akademickim</w:t>
            </w:r>
          </w:p>
          <w:p w:rsidR="00196EA3" w:rsidRDefault="00344F0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valid in academic year</w:t>
            </w:r>
          </w:p>
        </w:tc>
        <w:tc>
          <w:tcPr>
            <w:tcW w:w="5245" w:type="dxa"/>
            <w:vAlign w:val="center"/>
          </w:tcPr>
          <w:p w:rsidR="00196EA3" w:rsidRDefault="00344F0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sz w:val="24"/>
                <w:szCs w:val="24"/>
              </w:rPr>
              <w:t>23</w:t>
            </w:r>
            <w:r>
              <w:rPr>
                <w:rFonts w:ascii="Times New Roman" w:eastAsia="Times New Roman" w:hAnsi="Times New Roman" w:cs="Times New Roman"/>
                <w:color w:val="000000"/>
                <w:sz w:val="24"/>
                <w:szCs w:val="24"/>
              </w:rPr>
              <w:t>/20</w:t>
            </w:r>
            <w:r>
              <w:rPr>
                <w:rFonts w:ascii="Times New Roman" w:eastAsia="Times New Roman" w:hAnsi="Times New Roman" w:cs="Times New Roman"/>
                <w:sz w:val="24"/>
                <w:szCs w:val="24"/>
              </w:rPr>
              <w:t>24</w:t>
            </w:r>
          </w:p>
        </w:tc>
      </w:tr>
      <w:tr w:rsidR="00196EA3">
        <w:trPr>
          <w:trHeight w:val="527"/>
        </w:trPr>
        <w:tc>
          <w:tcPr>
            <w:tcW w:w="4219" w:type="dxa"/>
            <w:vAlign w:val="center"/>
          </w:tcPr>
          <w:p w:rsidR="00196EA3" w:rsidRDefault="00344F09">
            <w:pPr>
              <w:pBdr>
                <w:top w:val="nil"/>
                <w:left w:val="nil"/>
                <w:bottom w:val="nil"/>
                <w:right w:val="nil"/>
                <w:between w:val="nil"/>
              </w:pBdr>
              <w:spacing w:after="6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p</w:t>
            </w:r>
            <w:r>
              <w:rPr>
                <w:rFonts w:ascii="Times New Roman" w:eastAsia="Times New Roman" w:hAnsi="Times New Roman" w:cs="Times New Roman"/>
                <w:color w:val="000000"/>
                <w:sz w:val="22"/>
                <w:szCs w:val="22"/>
              </w:rPr>
              <w:t>ełna nazwa jednostki</w:t>
            </w:r>
          </w:p>
          <w:p w:rsidR="00196EA3" w:rsidRDefault="00344F0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full name of the Department</w:t>
            </w:r>
          </w:p>
        </w:tc>
        <w:tc>
          <w:tcPr>
            <w:tcW w:w="5245" w:type="dxa"/>
            <w:vAlign w:val="center"/>
          </w:tcPr>
          <w:p w:rsidR="00196EA3" w:rsidRDefault="00344F0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Pediatric and Oncological, Urology and Hand Surgery Surgery</w:t>
            </w:r>
          </w:p>
        </w:tc>
      </w:tr>
      <w:tr w:rsidR="00196EA3">
        <w:trPr>
          <w:trHeight w:val="635"/>
        </w:trPr>
        <w:tc>
          <w:tcPr>
            <w:tcW w:w="4219" w:type="dxa"/>
            <w:vAlign w:val="center"/>
          </w:tcPr>
          <w:p w:rsidR="00196EA3" w:rsidRDefault="00344F09">
            <w:pPr>
              <w:pBdr>
                <w:top w:val="nil"/>
                <w:left w:val="nil"/>
                <w:bottom w:val="nil"/>
                <w:right w:val="nil"/>
                <w:between w:val="nil"/>
              </w:pBdr>
              <w:spacing w:after="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dane jednostki (e-mail, telefon)</w:t>
            </w:r>
          </w:p>
          <w:p w:rsidR="00196EA3" w:rsidRDefault="00344F0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contact to the Department (e- mail. phone)</w:t>
            </w:r>
          </w:p>
        </w:tc>
        <w:tc>
          <w:tcPr>
            <w:tcW w:w="5245" w:type="dxa"/>
            <w:vAlign w:val="center"/>
          </w:tcPr>
          <w:p w:rsidR="00196EA3" w:rsidRDefault="00344F0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 91-4253186 e-mail: kkchdz@pum.edu.pl</w:t>
            </w:r>
          </w:p>
        </w:tc>
      </w:tr>
      <w:tr w:rsidR="00196EA3">
        <w:trPr>
          <w:trHeight w:val="977"/>
        </w:trPr>
        <w:tc>
          <w:tcPr>
            <w:tcW w:w="4219" w:type="dxa"/>
            <w:vAlign w:val="center"/>
          </w:tcPr>
          <w:p w:rsidR="00196EA3" w:rsidRDefault="00344F0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kierownik jednostki</w:t>
            </w:r>
          </w:p>
          <w:p w:rsidR="00196EA3" w:rsidRDefault="00344F0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(stopień/tytuł, imię i nazwisko)</w:t>
            </w:r>
          </w:p>
          <w:p w:rsidR="00196EA3" w:rsidRDefault="00344F0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Head of the Department</w:t>
            </w:r>
          </w:p>
          <w:p w:rsidR="00196EA3" w:rsidRDefault="00344F0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(academic title, name and surname)</w:t>
            </w:r>
          </w:p>
        </w:tc>
        <w:tc>
          <w:tcPr>
            <w:tcW w:w="5245" w:type="dxa"/>
            <w:vAlign w:val="center"/>
          </w:tcPr>
          <w:p w:rsidR="00196EA3" w:rsidRDefault="00344F0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dr n. med Kaja Giżewska-Kacprzak</w:t>
            </w:r>
          </w:p>
        </w:tc>
      </w:tr>
      <w:tr w:rsidR="00196EA3">
        <w:trPr>
          <w:trHeight w:val="1445"/>
        </w:trPr>
        <w:tc>
          <w:tcPr>
            <w:tcW w:w="4219" w:type="dxa"/>
            <w:vAlign w:val="center"/>
          </w:tcPr>
          <w:p w:rsidR="00196EA3" w:rsidRDefault="00344F0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adiunkt dydaktyczny/osoba odpowiedzialna za dydaktykę w jednostce</w:t>
            </w:r>
          </w:p>
          <w:p w:rsidR="00196EA3" w:rsidRDefault="00344F09">
            <w:pPr>
              <w:pBdr>
                <w:top w:val="nil"/>
                <w:left w:val="nil"/>
                <w:bottom w:val="nil"/>
                <w:right w:val="nil"/>
                <w:between w:val="nil"/>
              </w:pBdr>
              <w:spacing w:after="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(stopień, imię i nazwisko, e-mail, telefon)</w:t>
            </w:r>
          </w:p>
          <w:p w:rsidR="00196EA3" w:rsidRDefault="00344F0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Course coordinator (academic title, name and </w:t>
            </w:r>
            <w:r>
              <w:rPr>
                <w:rFonts w:ascii="Times New Roman" w:eastAsia="Times New Roman" w:hAnsi="Times New Roman" w:cs="Times New Roman"/>
                <w:i/>
                <w:sz w:val="22"/>
                <w:szCs w:val="22"/>
              </w:rPr>
              <w:t>surname</w:t>
            </w:r>
            <w:r>
              <w:rPr>
                <w:rFonts w:ascii="Times New Roman" w:eastAsia="Times New Roman" w:hAnsi="Times New Roman" w:cs="Times New Roman"/>
                <w:i/>
                <w:color w:val="000000"/>
                <w:sz w:val="22"/>
                <w:szCs w:val="22"/>
              </w:rPr>
              <w:t>, e-mail, phone no.)</w:t>
            </w:r>
          </w:p>
        </w:tc>
        <w:tc>
          <w:tcPr>
            <w:tcW w:w="5245" w:type="dxa"/>
            <w:vAlign w:val="center"/>
          </w:tcPr>
          <w:p w:rsidR="00196EA3" w:rsidRDefault="00344F0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n. med Kaja Giżewska-Kacprzak</w:t>
            </w:r>
          </w:p>
          <w:p w:rsidR="00196EA3" w:rsidRDefault="00344F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kaja.gizewska.kacprzak@pum.edu.pl</w:t>
            </w:r>
          </w:p>
          <w:p w:rsidR="00196EA3" w:rsidRDefault="00344F09">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914253186</w:t>
            </w:r>
          </w:p>
        </w:tc>
      </w:tr>
      <w:tr w:rsidR="00196EA3">
        <w:trPr>
          <w:trHeight w:val="518"/>
        </w:trPr>
        <w:tc>
          <w:tcPr>
            <w:tcW w:w="4219" w:type="dxa"/>
            <w:vAlign w:val="center"/>
          </w:tcPr>
          <w:p w:rsidR="00196EA3" w:rsidRDefault="00344F09">
            <w:pPr>
              <w:pBdr>
                <w:top w:val="nil"/>
                <w:left w:val="nil"/>
                <w:bottom w:val="nil"/>
                <w:right w:val="nil"/>
                <w:between w:val="nil"/>
              </w:pBdr>
              <w:spacing w:after="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kierunek studio </w:t>
            </w:r>
            <w:r>
              <w:rPr>
                <w:rFonts w:ascii="Times New Roman" w:eastAsia="Times New Roman" w:hAnsi="Times New Roman" w:cs="Times New Roman"/>
                <w:i/>
                <w:color w:val="000000"/>
                <w:sz w:val="22"/>
                <w:szCs w:val="22"/>
              </w:rPr>
              <w:t>field of study</w:t>
            </w:r>
          </w:p>
        </w:tc>
        <w:tc>
          <w:tcPr>
            <w:tcW w:w="5245" w:type="dxa"/>
            <w:vAlign w:val="center"/>
          </w:tcPr>
          <w:p w:rsidR="00196EA3" w:rsidRDefault="00344F0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Faculty of Medicine and Dentistry (5-years DMD)</w:t>
            </w:r>
          </w:p>
        </w:tc>
      </w:tr>
      <w:tr w:rsidR="00196EA3">
        <w:trPr>
          <w:trHeight w:val="392"/>
        </w:trPr>
        <w:tc>
          <w:tcPr>
            <w:tcW w:w="4219" w:type="dxa"/>
            <w:vAlign w:val="center"/>
          </w:tcPr>
          <w:p w:rsidR="00196EA3" w:rsidRDefault="00344F09">
            <w:pPr>
              <w:pBdr>
                <w:top w:val="nil"/>
                <w:left w:val="nil"/>
                <w:bottom w:val="nil"/>
                <w:right w:val="nil"/>
                <w:between w:val="nil"/>
              </w:pBdr>
              <w:spacing w:after="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rok studiów  </w:t>
            </w:r>
            <w:r>
              <w:rPr>
                <w:rFonts w:ascii="Times New Roman" w:eastAsia="Times New Roman" w:hAnsi="Times New Roman" w:cs="Times New Roman"/>
                <w:i/>
                <w:color w:val="000000"/>
                <w:sz w:val="22"/>
                <w:szCs w:val="22"/>
              </w:rPr>
              <w:t>year of studies</w:t>
            </w:r>
          </w:p>
        </w:tc>
        <w:tc>
          <w:tcPr>
            <w:tcW w:w="5245" w:type="dxa"/>
            <w:vAlign w:val="center"/>
          </w:tcPr>
          <w:p w:rsidR="00196EA3" w:rsidRDefault="00344F0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p>
        </w:tc>
      </w:tr>
      <w:tr w:rsidR="00196EA3">
        <w:trPr>
          <w:trHeight w:val="545"/>
        </w:trPr>
        <w:tc>
          <w:tcPr>
            <w:tcW w:w="4219" w:type="dxa"/>
            <w:vAlign w:val="center"/>
          </w:tcPr>
          <w:p w:rsidR="00196EA3" w:rsidRDefault="00344F09">
            <w:pPr>
              <w:pBdr>
                <w:top w:val="nil"/>
                <w:left w:val="nil"/>
                <w:bottom w:val="nil"/>
                <w:right w:val="nil"/>
                <w:between w:val="nil"/>
              </w:pBdr>
              <w:spacing w:after="6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nazwa przedmiotu/przedmiotów</w:t>
            </w:r>
          </w:p>
          <w:p w:rsidR="00196EA3" w:rsidRDefault="00344F0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course/subject title</w:t>
            </w:r>
          </w:p>
        </w:tc>
        <w:tc>
          <w:tcPr>
            <w:tcW w:w="5245" w:type="dxa"/>
            <w:vAlign w:val="center"/>
          </w:tcPr>
          <w:p w:rsidR="00196EA3" w:rsidRDefault="00344F0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Surgery and Oncology </w:t>
            </w:r>
          </w:p>
        </w:tc>
      </w:tr>
    </w:tbl>
    <w:p w:rsidR="00344F09" w:rsidRDefault="00344F09">
      <w:pPr>
        <w:pBdr>
          <w:top w:val="nil"/>
          <w:left w:val="nil"/>
          <w:bottom w:val="nil"/>
          <w:right w:val="nil"/>
          <w:between w:val="nil"/>
        </w:pBdr>
        <w:jc w:val="center"/>
        <w:rPr>
          <w:rFonts w:ascii="Times New Roman" w:eastAsia="Times New Roman" w:hAnsi="Times New Roman" w:cs="Times New Roman"/>
          <w:b/>
          <w:sz w:val="24"/>
          <w:szCs w:val="24"/>
        </w:rPr>
      </w:pP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p w:rsidR="00196EA3" w:rsidRPr="00344F09" w:rsidRDefault="00344F09" w:rsidP="00344F09">
      <w:pPr>
        <w:spacing w:before="240"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Mode of conducting classes</w:t>
      </w:r>
    </w:p>
    <w:p w:rsidR="00344F09" w:rsidRDefault="00344F09" w:rsidP="00344F09">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Classes are held in the forms determined under the curriculum approved by the Faculty of Medicine and Dentistry Council.</w:t>
      </w:r>
    </w:p>
    <w:p w:rsidR="00196EA3" w:rsidRPr="00344F09" w:rsidRDefault="00344F09" w:rsidP="00344F09">
      <w:pPr>
        <w:spacing w:before="240"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 Lectures (10 hours + 5 hours e-learning) according to the didactic plan </w:t>
      </w:r>
    </w:p>
    <w:p w:rsidR="00196EA3" w:rsidRDefault="00344F09" w:rsidP="00344F09">
      <w:pPr>
        <w:ind w:firstLine="720"/>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Seminars  (15 hours ) according to the didactic plan </w:t>
      </w:r>
    </w:p>
    <w:p w:rsidR="00196EA3" w:rsidRDefault="00344F09" w:rsidP="00344F09">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Practical classes (15 hours) according to the didactic plan </w:t>
      </w:r>
    </w:p>
    <w:p w:rsidR="00196EA3" w:rsidRDefault="00344F09">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Classes begin promptly at the time and place specified in the timetable for individual groups.</w:t>
      </w:r>
      <w:r>
        <w:rPr>
          <w:rFonts w:ascii="Times New Roman" w:eastAsia="Times New Roman" w:hAnsi="Times New Roman" w:cs="Times New Roman"/>
          <w:sz w:val="24"/>
          <w:szCs w:val="24"/>
        </w:rPr>
        <w:br/>
        <w:t xml:space="preserve">3. </w:t>
      </w:r>
      <w:r>
        <w:rPr>
          <w:rFonts w:ascii="Times New Roman" w:eastAsia="Times New Roman" w:hAnsi="Times New Roman" w:cs="Times New Roman"/>
          <w:sz w:val="24"/>
          <w:szCs w:val="24"/>
        </w:rPr>
        <w:t xml:space="preserve">Cigarette smoking is strictly prohibited during the class. </w:t>
      </w:r>
      <w:r>
        <w:rPr>
          <w:rFonts w:ascii="Times New Roman" w:eastAsia="Times New Roman" w:hAnsi="Times New Roman" w:cs="Times New Roman"/>
          <w:sz w:val="24"/>
          <w:szCs w:val="24"/>
        </w:rPr>
        <w:br/>
        <w:t>4. During the class, it is forbidden to use mobile phones as well as electronic devices for com</w:t>
      </w:r>
      <w:r>
        <w:rPr>
          <w:rFonts w:ascii="Times New Roman" w:eastAsia="Times New Roman" w:hAnsi="Times New Roman" w:cs="Times New Roman"/>
          <w:sz w:val="24"/>
          <w:szCs w:val="24"/>
        </w:rPr>
        <w:t>municating with other people over a distance for purposes other than teaching.</w:t>
      </w: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p w:rsidR="00196EA3" w:rsidRPr="00344F09" w:rsidRDefault="00344F09" w:rsidP="00344F09">
      <w:pPr>
        <w:spacing w:before="240" w:after="2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Method and forms of reducing a backlog including that arising as a result of absence</w:t>
      </w:r>
    </w:p>
    <w:p w:rsidR="00196EA3" w:rsidRDefault="00344F09">
      <w:pPr>
        <w:numPr>
          <w:ilvl w:val="0"/>
          <w:numId w:val="1"/>
        </w:numPr>
        <w:spacing w:before="240" w:line="276" w:lineRule="auto"/>
        <w:jc w:val="both"/>
      </w:pPr>
      <w:r>
        <w:rPr>
          <w:rFonts w:ascii="Times New Roman" w:eastAsia="Times New Roman" w:hAnsi="Times New Roman" w:cs="Times New Roman"/>
          <w:sz w:val="24"/>
          <w:szCs w:val="24"/>
        </w:rPr>
        <w:t xml:space="preserve">The student </w:t>
      </w:r>
      <w:r>
        <w:rPr>
          <w:rFonts w:ascii="Times New Roman" w:eastAsia="Times New Roman" w:hAnsi="Times New Roman" w:cs="Times New Roman"/>
          <w:sz w:val="24"/>
          <w:szCs w:val="24"/>
          <w:u w:val="single"/>
        </w:rPr>
        <w:t>is required</w:t>
      </w:r>
      <w:r>
        <w:rPr>
          <w:rFonts w:ascii="Times New Roman" w:eastAsia="Times New Roman" w:hAnsi="Times New Roman" w:cs="Times New Roman"/>
          <w:sz w:val="24"/>
          <w:szCs w:val="24"/>
        </w:rPr>
        <w:t xml:space="preserve"> to present a written justification for the unattended classes </w:t>
      </w:r>
      <w:r>
        <w:rPr>
          <w:rFonts w:ascii="Times New Roman" w:eastAsia="Times New Roman" w:hAnsi="Times New Roman" w:cs="Times New Roman"/>
          <w:b/>
          <w:sz w:val="24"/>
          <w:szCs w:val="24"/>
        </w:rPr>
        <w:t>no</w:t>
      </w:r>
      <w:r>
        <w:rPr>
          <w:rFonts w:ascii="Times New Roman" w:eastAsia="Times New Roman" w:hAnsi="Times New Roman" w:cs="Times New Roman"/>
          <w:b/>
          <w:sz w:val="24"/>
          <w:szCs w:val="24"/>
        </w:rPr>
        <w:t xml:space="preserve"> later than 7 days after rejoining the class</w:t>
      </w:r>
      <w:r>
        <w:rPr>
          <w:rFonts w:ascii="Times New Roman" w:eastAsia="Times New Roman" w:hAnsi="Times New Roman" w:cs="Times New Roman"/>
          <w:sz w:val="24"/>
          <w:szCs w:val="24"/>
        </w:rPr>
        <w:t>.</w:t>
      </w:r>
    </w:p>
    <w:p w:rsidR="00196EA3" w:rsidRPr="00344F09" w:rsidRDefault="00344F09" w:rsidP="00344F09">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The academic teacher conducting the classes accepts the justification and sets the time and form of making up for the contents or skills carried out during the missed class.</w:t>
      </w:r>
      <w:r>
        <w:rPr>
          <w:rFonts w:ascii="Times New Roman" w:eastAsia="Times New Roman" w:hAnsi="Times New Roman" w:cs="Times New Roman"/>
          <w:sz w:val="24"/>
          <w:szCs w:val="24"/>
        </w:rPr>
        <w:br/>
        <w:t>3. If the absence is not justifie</w:t>
      </w:r>
      <w:r>
        <w:rPr>
          <w:rFonts w:ascii="Times New Roman" w:eastAsia="Times New Roman" w:hAnsi="Times New Roman" w:cs="Times New Roman"/>
          <w:sz w:val="24"/>
          <w:szCs w:val="24"/>
        </w:rPr>
        <w:t>d within the stated period or the Final Educational Effects are not passed, the student does not receive the credit for the course.</w:t>
      </w:r>
      <w:r>
        <w:rPr>
          <w:rFonts w:ascii="Times New Roman" w:eastAsia="Times New Roman" w:hAnsi="Times New Roman" w:cs="Times New Roman"/>
          <w:sz w:val="24"/>
          <w:szCs w:val="24"/>
        </w:rPr>
        <w:br/>
        <w:t xml:space="preserve">4. The failing grades received during the classes should be </w:t>
      </w:r>
      <w:r>
        <w:rPr>
          <w:rFonts w:ascii="Times New Roman" w:eastAsia="Times New Roman" w:hAnsi="Times New Roman" w:cs="Times New Roman"/>
          <w:sz w:val="24"/>
          <w:szCs w:val="24"/>
          <w:u w:val="single"/>
        </w:rPr>
        <w:t>improved within two weeks</w:t>
      </w:r>
      <w:r>
        <w:rPr>
          <w:rFonts w:ascii="Times New Roman" w:eastAsia="Times New Roman" w:hAnsi="Times New Roman" w:cs="Times New Roman"/>
          <w:sz w:val="24"/>
          <w:szCs w:val="24"/>
        </w:rPr>
        <w:t xml:space="preserve"> at the class-leading  academic teacher</w:t>
      </w:r>
      <w:r>
        <w:rPr>
          <w:rFonts w:ascii="Times New Roman" w:eastAsia="Times New Roman" w:hAnsi="Times New Roman" w:cs="Times New Roman"/>
          <w:sz w:val="24"/>
          <w:szCs w:val="24"/>
        </w:rPr>
        <w:t>'s duty hours, unless the teacher will decide otherwise.</w:t>
      </w:r>
      <w:r>
        <w:rPr>
          <w:rFonts w:ascii="Times New Roman" w:eastAsia="Times New Roman" w:hAnsi="Times New Roman" w:cs="Times New Roman"/>
          <w:sz w:val="24"/>
          <w:szCs w:val="24"/>
        </w:rPr>
        <w:br/>
        <w:t xml:space="preserve">5. </w:t>
      </w:r>
      <w:r>
        <w:rPr>
          <w:rFonts w:ascii="Times New Roman" w:eastAsia="Times New Roman" w:hAnsi="Times New Roman" w:cs="Times New Roman"/>
          <w:sz w:val="24"/>
          <w:szCs w:val="24"/>
          <w:highlight w:val="white"/>
          <w:u w:val="single"/>
        </w:rPr>
        <w:t xml:space="preserve">No more than two attempts to </w:t>
      </w:r>
      <w:r>
        <w:rPr>
          <w:rFonts w:ascii="Times New Roman" w:eastAsia="Times New Roman" w:hAnsi="Times New Roman" w:cs="Times New Roman"/>
          <w:sz w:val="24"/>
          <w:szCs w:val="24"/>
          <w:u w:val="single"/>
        </w:rPr>
        <w:t>improve the unsatisfactory grade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are allowed.</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rPr>
        <w:t>6. Consultations on the subjects taught in the Department of Pediatric Surgery are held according to the schedule given on the notice board and website.</w:t>
      </w:r>
    </w:p>
    <w:p w:rsidR="00196EA3" w:rsidRDefault="00196EA3">
      <w:pPr>
        <w:pBdr>
          <w:top w:val="nil"/>
          <w:left w:val="nil"/>
          <w:bottom w:val="nil"/>
          <w:right w:val="nil"/>
          <w:between w:val="nil"/>
        </w:pBdr>
        <w:jc w:val="center"/>
        <w:rPr>
          <w:rFonts w:ascii="Times New Roman" w:eastAsia="Times New Roman" w:hAnsi="Times New Roman" w:cs="Times New Roman"/>
          <w:b/>
          <w:sz w:val="24"/>
          <w:szCs w:val="24"/>
        </w:rPr>
      </w:pP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p w:rsidR="00196EA3" w:rsidRDefault="00344F09">
      <w:pPr>
        <w:spacing w:before="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i/>
          <w:sz w:val="22"/>
          <w:szCs w:val="22"/>
        </w:rPr>
        <w:t>Conditions and ways of allowing</w:t>
      </w:r>
      <w:r>
        <w:rPr>
          <w:rFonts w:ascii="Times New Roman" w:eastAsia="Times New Roman" w:hAnsi="Times New Roman" w:cs="Times New Roman"/>
          <w:i/>
          <w:sz w:val="22"/>
          <w:szCs w:val="22"/>
        </w:rPr>
        <w:t xml:space="preserve"> </w:t>
      </w:r>
      <w:r>
        <w:rPr>
          <w:rFonts w:ascii="Times New Roman" w:eastAsia="Times New Roman" w:hAnsi="Times New Roman" w:cs="Times New Roman"/>
          <w:b/>
          <w:i/>
          <w:sz w:val="22"/>
          <w:szCs w:val="22"/>
        </w:rPr>
        <w:t>students to get the subject credits</w:t>
      </w:r>
    </w:p>
    <w:p w:rsidR="00196EA3" w:rsidRDefault="00344F09">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All courses (subjects) end </w:t>
      </w:r>
      <w:r>
        <w:rPr>
          <w:rFonts w:ascii="Times New Roman" w:eastAsia="Times New Roman" w:hAnsi="Times New Roman" w:cs="Times New Roman"/>
          <w:sz w:val="24"/>
          <w:szCs w:val="24"/>
        </w:rPr>
        <w:t>with a passing grade.</w:t>
      </w:r>
    </w:p>
    <w:p w:rsidR="00196EA3" w:rsidRDefault="00344F09">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Getting a credit requires: regular attendance at classes, active participation in classes and achievement of education outcomes envisaged in the curriculum.</w:t>
      </w:r>
    </w:p>
    <w:p w:rsidR="00196EA3" w:rsidRDefault="00344F09">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During classes, </w:t>
      </w:r>
      <w:r>
        <w:rPr>
          <w:rFonts w:ascii="Times New Roman" w:eastAsia="Times New Roman" w:hAnsi="Times New Roman" w:cs="Times New Roman"/>
          <w:sz w:val="24"/>
          <w:szCs w:val="24"/>
          <w:highlight w:val="white"/>
        </w:rPr>
        <w:t>written tests will be held</w:t>
      </w:r>
      <w:r>
        <w:rPr>
          <w:rFonts w:ascii="Times New Roman" w:eastAsia="Times New Roman" w:hAnsi="Times New Roman" w:cs="Times New Roman"/>
          <w:sz w:val="24"/>
          <w:szCs w:val="24"/>
        </w:rPr>
        <w:t xml:space="preserve"> to assess students’ knowledge of the previous and current material. In the case of obtaining the unsatisfactory grade and not improving it by the student (§ 2 paragraphs 4 and 5 of the Rules of Procedure of the Department), the Final Educational Effect is</w:t>
      </w:r>
      <w:r>
        <w:rPr>
          <w:rFonts w:ascii="Times New Roman" w:eastAsia="Times New Roman" w:hAnsi="Times New Roman" w:cs="Times New Roman"/>
          <w:sz w:val="24"/>
          <w:szCs w:val="24"/>
        </w:rPr>
        <w:t xml:space="preserve"> regarded as not obtained, and so the student does not get the credit for the subject.  </w:t>
      </w:r>
    </w:p>
    <w:p w:rsidR="00196EA3" w:rsidRDefault="00196EA3">
      <w:pPr>
        <w:pBdr>
          <w:top w:val="nil"/>
          <w:left w:val="nil"/>
          <w:bottom w:val="nil"/>
          <w:right w:val="nil"/>
          <w:between w:val="nil"/>
        </w:pBdr>
        <w:ind w:left="720"/>
        <w:jc w:val="both"/>
        <w:rPr>
          <w:rFonts w:ascii="Times New Roman" w:eastAsia="Times New Roman" w:hAnsi="Times New Roman" w:cs="Times New Roman"/>
          <w:sz w:val="24"/>
          <w:szCs w:val="24"/>
        </w:rPr>
      </w:pPr>
    </w:p>
    <w:p w:rsidR="00196EA3" w:rsidRDefault="00344F09">
      <w:pPr>
        <w:pBdr>
          <w:top w:val="nil"/>
          <w:left w:val="nil"/>
          <w:bottom w:val="nil"/>
          <w:right w:val="nil"/>
          <w:between w:val="nil"/>
        </w:pBdr>
        <w:spacing w:before="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p w:rsidR="00196EA3" w:rsidRDefault="00196EA3">
      <w:pPr>
        <w:rPr>
          <w:sz w:val="24"/>
          <w:szCs w:val="24"/>
          <w:vertAlign w:val="superscript"/>
        </w:rPr>
      </w:pPr>
    </w:p>
    <w:p w:rsidR="00196EA3" w:rsidRDefault="00344F0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Rules of allowing students to participate in classes in an academic year</w:t>
      </w:r>
    </w:p>
    <w:p w:rsidR="00196EA3" w:rsidRDefault="00196EA3">
      <w:pPr>
        <w:jc w:val="center"/>
        <w:rPr>
          <w:rFonts w:ascii="Times New Roman" w:eastAsia="Times New Roman" w:hAnsi="Times New Roman" w:cs="Times New Roman"/>
          <w:b/>
          <w:sz w:val="24"/>
          <w:szCs w:val="24"/>
        </w:rPr>
      </w:pPr>
    </w:p>
    <w:p w:rsidR="00196EA3" w:rsidRDefault="00344F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The student will not be admitted to class in the following cases:</w:t>
      </w:r>
    </w:p>
    <w:p w:rsidR="00196EA3" w:rsidRDefault="00344F09">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being late for classes exceeding 20 minutes,</w:t>
      </w:r>
    </w:p>
    <w:p w:rsidR="00196EA3" w:rsidRDefault="00344F0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b) failure to meet the requirements set out in §4 points 4 and 5 of the Internal Regulations. </w:t>
      </w:r>
      <w:r>
        <w:rPr>
          <w:rFonts w:ascii="Times New Roman" w:eastAsia="Times New Roman" w:hAnsi="Times New Roman" w:cs="Times New Roman"/>
          <w:color w:val="FF0000"/>
          <w:sz w:val="24"/>
          <w:szCs w:val="24"/>
        </w:rPr>
        <w:t xml:space="preserve"> </w:t>
      </w:r>
    </w:p>
    <w:p w:rsidR="00196EA3" w:rsidRDefault="00344F0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student will not be allowed to participate in the classes or will be expelled from them in case of improp</w:t>
      </w:r>
      <w:r>
        <w:rPr>
          <w:rFonts w:ascii="Times New Roman" w:eastAsia="Times New Roman" w:hAnsi="Times New Roman" w:cs="Times New Roman"/>
          <w:sz w:val="24"/>
          <w:szCs w:val="24"/>
        </w:rPr>
        <w:t>er behavior contrary to the rules of the studies or other regulations in force at the University/hospital/clinic, behavior disrupting the conduct of the classes, threatening health, life or property, as well as in the event of a gross lack of personal cult</w:t>
      </w:r>
      <w:r>
        <w:rPr>
          <w:rFonts w:ascii="Times New Roman" w:eastAsia="Times New Roman" w:hAnsi="Times New Roman" w:cs="Times New Roman"/>
          <w:sz w:val="24"/>
          <w:szCs w:val="24"/>
        </w:rPr>
        <w:t>ure in relation to the teacher or other people participating in the classes.</w:t>
      </w:r>
    </w:p>
    <w:p w:rsidR="00196EA3" w:rsidRDefault="00344F0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Student’s non-admission to classes or expulsion from classes in the cases referred to in points 1 and 2, is tantamount to the Student’s absence from classes.  </w:t>
      </w:r>
    </w:p>
    <w:p w:rsidR="00196EA3" w:rsidRDefault="00344F09">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rPr>
        <w:t xml:space="preserve">. </w:t>
      </w:r>
      <w:r>
        <w:rPr>
          <w:rFonts w:ascii="Times New Roman" w:eastAsia="Times New Roman" w:hAnsi="Times New Roman" w:cs="Times New Roman"/>
          <w:sz w:val="24"/>
          <w:szCs w:val="24"/>
        </w:rPr>
        <w:t>During ex</w:t>
      </w:r>
      <w:r>
        <w:rPr>
          <w:rFonts w:ascii="Times New Roman" w:eastAsia="Times New Roman" w:hAnsi="Times New Roman" w:cs="Times New Roman"/>
          <w:sz w:val="24"/>
          <w:szCs w:val="24"/>
        </w:rPr>
        <w:t>ercises, the student is obligated:</w:t>
      </w:r>
    </w:p>
    <w:p w:rsidR="00196EA3" w:rsidRDefault="00344F09">
      <w:pPr>
        <w:spacing w:line="276" w:lineRule="auto"/>
        <w:ind w:left="7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to wear protective clothing </w:t>
      </w:r>
    </w:p>
    <w:p w:rsidR="00196EA3" w:rsidRDefault="00344F09">
      <w:pPr>
        <w:spacing w:line="276" w:lineRule="auto"/>
        <w:ind w:left="7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to wear changed  shoes</w:t>
      </w:r>
    </w:p>
    <w:p w:rsidR="00196EA3" w:rsidRDefault="00344F09">
      <w:pPr>
        <w:spacing w:line="276" w:lineRule="auto"/>
        <w:ind w:left="7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to have pinned up hair,</w:t>
      </w:r>
    </w:p>
    <w:p w:rsidR="00196EA3" w:rsidRDefault="00344F09">
      <w:pPr>
        <w:spacing w:line="276" w:lineRule="auto"/>
        <w:ind w:left="7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to have cut-short, unpainted natural nails,</w:t>
      </w:r>
    </w:p>
    <w:p w:rsidR="00196EA3" w:rsidRDefault="00344F09">
      <w:pPr>
        <w:spacing w:line="276" w:lineRule="auto"/>
        <w:ind w:left="7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to take off and secure jewelry (earrings, rings, bracelets, necklaces) before the class,</w:t>
      </w:r>
    </w:p>
    <w:p w:rsidR="00196EA3" w:rsidRDefault="00344F09">
      <w:pPr>
        <w:spacing w:line="276" w:lineRule="auto"/>
        <w:ind w:left="7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have the ID badge </w:t>
      </w:r>
    </w:p>
    <w:p w:rsidR="00196EA3" w:rsidRDefault="00196EA3">
      <w:pPr>
        <w:pBdr>
          <w:top w:val="nil"/>
          <w:left w:val="nil"/>
          <w:bottom w:val="nil"/>
          <w:right w:val="nil"/>
          <w:between w:val="nil"/>
        </w:pBdr>
        <w:spacing w:before="60"/>
        <w:rPr>
          <w:rFonts w:ascii="Times New Roman" w:eastAsia="Times New Roman" w:hAnsi="Times New Roman" w:cs="Times New Roman"/>
          <w:b/>
          <w:sz w:val="24"/>
          <w:szCs w:val="24"/>
        </w:rPr>
      </w:pPr>
    </w:p>
    <w:p w:rsidR="00196EA3" w:rsidRDefault="00344F09">
      <w:pPr>
        <w:pBdr>
          <w:top w:val="nil"/>
          <w:left w:val="nil"/>
          <w:bottom w:val="nil"/>
          <w:right w:val="nil"/>
          <w:between w:val="nil"/>
        </w:pBdr>
        <w:spacing w:before="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w:t>
      </w:r>
    </w:p>
    <w:p w:rsidR="00196EA3" w:rsidRDefault="00344F09">
      <w:pPr>
        <w:spacing w:before="60" w:after="60"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Conditions and ways of carrying out the subject credits</w:t>
      </w:r>
    </w:p>
    <w:p w:rsidR="00196EA3" w:rsidRDefault="00344F09">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The form of assessment for the subject credit is defined in the curriculum endorsed by the Faculty of Medicine and Dentistry Council.</w:t>
      </w:r>
    </w:p>
    <w:p w:rsidR="00196EA3" w:rsidRDefault="00344F09">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Getting a credit requires: regular attendance at classes (one hundred percent attendance), active participation in c</w:t>
      </w:r>
      <w:r>
        <w:rPr>
          <w:rFonts w:ascii="Times New Roman" w:eastAsia="Times New Roman" w:hAnsi="Times New Roman" w:cs="Times New Roman"/>
          <w:sz w:val="22"/>
          <w:szCs w:val="22"/>
        </w:rPr>
        <w:t>lasses and achievement of education outcomes envisaged in the curriculum.</w:t>
      </w:r>
    </w:p>
    <w:p w:rsidR="00196EA3" w:rsidRDefault="00344F09">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Classes will be preceded by checking if the student is prepared for the current topic (in a written or oral form). Obtaining the unsatisfactory grade by a student and not improvin</w:t>
      </w:r>
      <w:r>
        <w:rPr>
          <w:rFonts w:ascii="Times New Roman" w:eastAsia="Times New Roman" w:hAnsi="Times New Roman" w:cs="Times New Roman"/>
          <w:sz w:val="22"/>
          <w:szCs w:val="22"/>
        </w:rPr>
        <w:t>g it (§2 points 4 and 5 of the Internal Regulations) is synonymous with failure to pass the Final Educational Effects in terms of knowledge, and consequently failure to receive the credit for the course.</w:t>
      </w:r>
    </w:p>
    <w:p w:rsidR="00196EA3" w:rsidRDefault="00344F09">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 The last day of classes in a given subject (accor</w:t>
      </w:r>
      <w:r>
        <w:rPr>
          <w:rFonts w:ascii="Times New Roman" w:eastAsia="Times New Roman" w:hAnsi="Times New Roman" w:cs="Times New Roman"/>
          <w:sz w:val="22"/>
          <w:szCs w:val="22"/>
        </w:rPr>
        <w:t>ding to the Schedule of Classes) is the deadline for final credit.</w:t>
      </w:r>
    </w:p>
    <w:p w:rsidR="00196EA3" w:rsidRDefault="00344F09">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The method of making course credit entries is determined by the Dean’s Office of the Faculty of Medicine and Dentistry.</w:t>
      </w:r>
    </w:p>
    <w:p w:rsidR="00196EA3" w:rsidRDefault="00344F09">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2"/>
          <w:szCs w:val="22"/>
        </w:rPr>
        <w:t>6. Getting a credit (graded assessment) requires achievement of learning outcomes envisaged in the curriculum.</w:t>
      </w:r>
    </w:p>
    <w:p w:rsidR="00196EA3" w:rsidRDefault="00196EA3">
      <w:pPr>
        <w:pBdr>
          <w:top w:val="nil"/>
          <w:left w:val="nil"/>
          <w:bottom w:val="nil"/>
          <w:right w:val="nil"/>
          <w:between w:val="nil"/>
        </w:pBdr>
        <w:jc w:val="center"/>
        <w:rPr>
          <w:rFonts w:ascii="Times New Roman" w:eastAsia="Times New Roman" w:hAnsi="Times New Roman" w:cs="Times New Roman"/>
          <w:b/>
          <w:sz w:val="24"/>
          <w:szCs w:val="24"/>
        </w:rPr>
      </w:pP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p w:rsidR="00196EA3" w:rsidRDefault="00344F09">
      <w:pPr>
        <w:spacing w:before="60" w:after="60"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Conditions of exemption from tests and exams</w:t>
      </w:r>
    </w:p>
    <w:p w:rsidR="00196EA3" w:rsidRDefault="00196EA3">
      <w:pPr>
        <w:pBdr>
          <w:top w:val="nil"/>
          <w:left w:val="nil"/>
          <w:bottom w:val="nil"/>
          <w:right w:val="nil"/>
          <w:between w:val="nil"/>
        </w:pBdr>
        <w:jc w:val="center"/>
        <w:rPr>
          <w:rFonts w:ascii="Times New Roman" w:eastAsia="Times New Roman" w:hAnsi="Times New Roman" w:cs="Times New Roman"/>
          <w:b/>
          <w:sz w:val="24"/>
          <w:szCs w:val="24"/>
        </w:rPr>
      </w:pPr>
    </w:p>
    <w:p w:rsidR="00196EA3" w:rsidRDefault="00344F09">
      <w:pPr>
        <w:numPr>
          <w:ilvl w:val="0"/>
          <w:numId w:val="2"/>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Decisions</w:t>
      </w:r>
      <w:r>
        <w:rPr>
          <w:rFonts w:ascii="Times New Roman" w:eastAsia="Times New Roman" w:hAnsi="Times New Roman" w:cs="Times New Roman"/>
          <w:color w:val="000000"/>
          <w:sz w:val="24"/>
          <w:szCs w:val="24"/>
        </w:rPr>
        <w:t xml:space="preserve"> about an exemption from the credit can be made individually by the assistant conducti</w:t>
      </w:r>
      <w:r>
        <w:rPr>
          <w:rFonts w:ascii="Times New Roman" w:eastAsia="Times New Roman" w:hAnsi="Times New Roman" w:cs="Times New Roman"/>
          <w:color w:val="000000"/>
          <w:sz w:val="24"/>
          <w:szCs w:val="24"/>
        </w:rPr>
        <w:t xml:space="preserve">ng the classes. An exemption can only concern exclusively students that were present in all practical classes and seminars and showed both extracurricular knowledge and practical skills from the field of surgery required in the program. </w:t>
      </w:r>
    </w:p>
    <w:p w:rsidR="00196EA3" w:rsidRDefault="00196EA3">
      <w:pPr>
        <w:pBdr>
          <w:top w:val="nil"/>
          <w:left w:val="nil"/>
          <w:bottom w:val="nil"/>
          <w:right w:val="nil"/>
          <w:between w:val="nil"/>
        </w:pBdr>
        <w:ind w:left="720"/>
        <w:jc w:val="both"/>
        <w:rPr>
          <w:rFonts w:ascii="Times New Roman" w:eastAsia="Times New Roman" w:hAnsi="Times New Roman" w:cs="Times New Roman"/>
          <w:sz w:val="24"/>
          <w:szCs w:val="24"/>
        </w:rPr>
      </w:pPr>
    </w:p>
    <w:p w:rsidR="00196EA3" w:rsidRDefault="00196EA3">
      <w:pPr>
        <w:pBdr>
          <w:top w:val="nil"/>
          <w:left w:val="nil"/>
          <w:bottom w:val="nil"/>
          <w:right w:val="nil"/>
          <w:between w:val="nil"/>
        </w:pBdr>
        <w:jc w:val="center"/>
        <w:rPr>
          <w:rFonts w:ascii="Times New Roman" w:eastAsia="Times New Roman" w:hAnsi="Times New Roman" w:cs="Times New Roman"/>
          <w:b/>
          <w:sz w:val="24"/>
          <w:szCs w:val="24"/>
        </w:rPr>
      </w:pP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p>
    <w:p w:rsidR="00196EA3" w:rsidRDefault="00344F09">
      <w:pPr>
        <w:spacing w:before="60" w:after="6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Conditions of allowing students to sit an exam ahead of the schedule,</w:t>
      </w:r>
      <w:r>
        <w:rPr>
          <w:rFonts w:ascii="Times New Roman" w:eastAsia="Times New Roman" w:hAnsi="Times New Roman" w:cs="Times New Roman"/>
          <w:b/>
          <w:sz w:val="24"/>
          <w:szCs w:val="24"/>
        </w:rPr>
        <w:br/>
        <w:t xml:space="preserve"> as stated in § 32 paragraph 8 of the Study Regulations</w:t>
      </w:r>
    </w:p>
    <w:p w:rsidR="00196EA3" w:rsidRDefault="00196EA3">
      <w:pPr>
        <w:pBdr>
          <w:top w:val="nil"/>
          <w:left w:val="nil"/>
          <w:bottom w:val="nil"/>
          <w:right w:val="nil"/>
          <w:between w:val="nil"/>
        </w:pBdr>
        <w:jc w:val="center"/>
        <w:rPr>
          <w:rFonts w:ascii="Times New Roman" w:eastAsia="Times New Roman" w:hAnsi="Times New Roman" w:cs="Times New Roman"/>
          <w:b/>
          <w:sz w:val="24"/>
          <w:szCs w:val="24"/>
        </w:rPr>
      </w:pPr>
    </w:p>
    <w:p w:rsidR="00196EA3" w:rsidRDefault="00344F09">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Not applicable</w:t>
      </w: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p>
    <w:p w:rsidR="00196EA3" w:rsidRDefault="00344F09">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Assessment criteria</w:t>
      </w:r>
    </w:p>
    <w:p w:rsidR="00196EA3" w:rsidRDefault="00196EA3">
      <w:pPr>
        <w:pBdr>
          <w:top w:val="nil"/>
          <w:left w:val="nil"/>
          <w:bottom w:val="nil"/>
          <w:right w:val="nil"/>
          <w:between w:val="nil"/>
        </w:pBdr>
        <w:spacing w:after="60"/>
        <w:jc w:val="center"/>
        <w:rPr>
          <w:rFonts w:ascii="Times New Roman" w:eastAsia="Times New Roman" w:hAnsi="Times New Roman" w:cs="Times New Roman"/>
          <w:b/>
          <w:sz w:val="24"/>
          <w:szCs w:val="24"/>
        </w:rPr>
      </w:pPr>
    </w:p>
    <w:p w:rsidR="00196EA3" w:rsidRDefault="00344F09">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criteria include siting and examination of 20 MCQ questions  about surgery and oncolog</w:t>
      </w:r>
      <w:r>
        <w:rPr>
          <w:rFonts w:ascii="Times New Roman" w:eastAsia="Times New Roman" w:hAnsi="Times New Roman" w:cs="Times New Roman"/>
          <w:sz w:val="24"/>
          <w:szCs w:val="24"/>
        </w:rPr>
        <w:t xml:space="preserve">y </w:t>
      </w:r>
    </w:p>
    <w:p w:rsidR="00196EA3" w:rsidRDefault="00344F09">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uses grades in accordance with the criteria of the University's regulations:</w:t>
      </w:r>
    </w:p>
    <w:p w:rsidR="00196EA3" w:rsidRDefault="00344F09">
      <w:pPr>
        <w:rPr>
          <w:rFonts w:ascii="Times New Roman" w:eastAsia="Times New Roman" w:hAnsi="Times New Roman" w:cs="Times New Roman"/>
          <w:sz w:val="24"/>
          <w:szCs w:val="24"/>
        </w:rPr>
      </w:pPr>
      <w:r>
        <w:rPr>
          <w:rFonts w:ascii="Gungsuh" w:eastAsia="Gungsuh" w:hAnsi="Gungsuh" w:cs="Gungsuh"/>
          <w:sz w:val="24"/>
          <w:szCs w:val="24"/>
        </w:rPr>
        <w:t>1) excellent- 5.0 (≥ 92%),</w:t>
      </w:r>
    </w:p>
    <w:p w:rsidR="00196EA3" w:rsidRDefault="00344F09">
      <w:pPr>
        <w:rPr>
          <w:rFonts w:ascii="Times New Roman" w:eastAsia="Times New Roman" w:hAnsi="Times New Roman" w:cs="Times New Roman"/>
          <w:sz w:val="24"/>
          <w:szCs w:val="24"/>
        </w:rPr>
      </w:pPr>
      <w:r>
        <w:rPr>
          <w:rFonts w:ascii="Gungsuh" w:eastAsia="Gungsuh" w:hAnsi="Gungsuh" w:cs="Gungsuh"/>
          <w:sz w:val="24"/>
          <w:szCs w:val="24"/>
        </w:rPr>
        <w:t>2) very good - 4.5 (≥ 84%),</w:t>
      </w:r>
    </w:p>
    <w:p w:rsidR="00196EA3" w:rsidRDefault="00344F09">
      <w:pPr>
        <w:rPr>
          <w:rFonts w:ascii="Times New Roman" w:eastAsia="Times New Roman" w:hAnsi="Times New Roman" w:cs="Times New Roman"/>
          <w:sz w:val="24"/>
          <w:szCs w:val="24"/>
        </w:rPr>
      </w:pPr>
      <w:r>
        <w:rPr>
          <w:rFonts w:ascii="Gungsuh" w:eastAsia="Gungsuh" w:hAnsi="Gungsuh" w:cs="Gungsuh"/>
          <w:sz w:val="24"/>
          <w:szCs w:val="24"/>
        </w:rPr>
        <w:t>3) good - 4.0 (≥ 76%),</w:t>
      </w:r>
    </w:p>
    <w:p w:rsidR="00196EA3" w:rsidRDefault="00344F09">
      <w:pPr>
        <w:rPr>
          <w:rFonts w:ascii="Times New Roman" w:eastAsia="Times New Roman" w:hAnsi="Times New Roman" w:cs="Times New Roman"/>
          <w:sz w:val="24"/>
          <w:szCs w:val="24"/>
        </w:rPr>
      </w:pPr>
      <w:r>
        <w:rPr>
          <w:rFonts w:ascii="Gungsuh" w:eastAsia="Gungsuh" w:hAnsi="Gungsuh" w:cs="Gungsuh"/>
          <w:sz w:val="24"/>
          <w:szCs w:val="24"/>
        </w:rPr>
        <w:t>4) satisfactory - 3.5 (≥ 68%),</w:t>
      </w:r>
    </w:p>
    <w:p w:rsidR="00196EA3" w:rsidRDefault="00344F09">
      <w:pPr>
        <w:rPr>
          <w:rFonts w:ascii="Times New Roman" w:eastAsia="Times New Roman" w:hAnsi="Times New Roman" w:cs="Times New Roman"/>
          <w:sz w:val="24"/>
          <w:szCs w:val="24"/>
        </w:rPr>
      </w:pPr>
      <w:r>
        <w:rPr>
          <w:rFonts w:ascii="Gungsuh" w:eastAsia="Gungsuh" w:hAnsi="Gungsuh" w:cs="Gungsuh"/>
          <w:sz w:val="24"/>
          <w:szCs w:val="24"/>
        </w:rPr>
        <w:t>5) sufficient - 3.0 (≥ 60%),</w:t>
      </w:r>
    </w:p>
    <w:p w:rsidR="00196EA3" w:rsidRDefault="00344F09">
      <w:pPr>
        <w:spacing w:line="3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insufficient - 2.0 (below 60%)</w:t>
      </w:r>
    </w:p>
    <w:p w:rsidR="00196EA3" w:rsidRDefault="00344F09">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an unsatisfactory result (below 60%), a student can retake the examination in form of an oral exam with the assistant conducting the practical classes. </w:t>
      </w:r>
    </w:p>
    <w:p w:rsidR="00196EA3" w:rsidRDefault="00196EA3">
      <w:pPr>
        <w:pBdr>
          <w:top w:val="nil"/>
          <w:left w:val="nil"/>
          <w:bottom w:val="nil"/>
          <w:right w:val="nil"/>
          <w:between w:val="nil"/>
        </w:pBdr>
        <w:jc w:val="center"/>
        <w:rPr>
          <w:rFonts w:ascii="Times New Roman" w:eastAsia="Times New Roman" w:hAnsi="Times New Roman" w:cs="Times New Roman"/>
          <w:b/>
          <w:sz w:val="24"/>
          <w:szCs w:val="24"/>
        </w:rPr>
      </w:pPr>
      <w:bookmarkStart w:id="0" w:name="_GoBack"/>
      <w:bookmarkEnd w:id="0"/>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Inne </w:t>
      </w:r>
    </w:p>
    <w:p w:rsidR="00196EA3" w:rsidRDefault="00344F09">
      <w:pPr>
        <w:pBdr>
          <w:top w:val="nil"/>
          <w:left w:val="nil"/>
          <w:bottom w:val="nil"/>
          <w:right w:val="nil"/>
          <w:between w:val="nil"/>
        </w:pBdr>
        <w:jc w:val="center"/>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(jeżeli specyfika przedmiotu wymaga zamieszczen</w:t>
      </w:r>
      <w:r>
        <w:rPr>
          <w:rFonts w:ascii="Times New Roman" w:eastAsia="Times New Roman" w:hAnsi="Times New Roman" w:cs="Times New Roman"/>
          <w:color w:val="000000"/>
          <w:sz w:val="22"/>
          <w:szCs w:val="22"/>
        </w:rPr>
        <w:t xml:space="preserve">ia w regulaminie dodatkowych informacji proszę o zapisanie ich w kolejnych punktach regulaminu) </w:t>
      </w:r>
      <w:r>
        <w:rPr>
          <w:rFonts w:ascii="Times New Roman" w:eastAsia="Times New Roman" w:hAnsi="Times New Roman" w:cs="Times New Roman"/>
          <w:i/>
          <w:color w:val="000000"/>
          <w:sz w:val="22"/>
          <w:szCs w:val="22"/>
        </w:rPr>
        <w:t>Additional  if specific nature of the subject requires extra information, please add it as a next points of this Regulations</w:t>
      </w:r>
    </w:p>
    <w:p w:rsidR="00196EA3" w:rsidRDefault="00196EA3">
      <w:pPr>
        <w:pBdr>
          <w:top w:val="nil"/>
          <w:left w:val="nil"/>
          <w:bottom w:val="nil"/>
          <w:right w:val="nil"/>
          <w:between w:val="nil"/>
        </w:pBdr>
        <w:jc w:val="center"/>
        <w:rPr>
          <w:rFonts w:ascii="Times New Roman" w:eastAsia="Times New Roman" w:hAnsi="Times New Roman" w:cs="Times New Roman"/>
          <w:i/>
          <w:sz w:val="22"/>
          <w:szCs w:val="22"/>
        </w:rPr>
      </w:pPr>
    </w:p>
    <w:p w:rsidR="00196EA3" w:rsidRDefault="00196EA3">
      <w:pPr>
        <w:pBdr>
          <w:top w:val="nil"/>
          <w:left w:val="nil"/>
          <w:bottom w:val="nil"/>
          <w:right w:val="nil"/>
          <w:between w:val="nil"/>
        </w:pBdr>
        <w:rPr>
          <w:rFonts w:ascii="Times New Roman" w:eastAsia="Times New Roman" w:hAnsi="Times New Roman" w:cs="Times New Roman"/>
          <w:i/>
          <w:sz w:val="22"/>
          <w:szCs w:val="22"/>
        </w:rPr>
      </w:pPr>
    </w:p>
    <w:p w:rsidR="00196EA3" w:rsidRDefault="00196EA3">
      <w:pPr>
        <w:pBdr>
          <w:top w:val="nil"/>
          <w:left w:val="nil"/>
          <w:bottom w:val="nil"/>
          <w:right w:val="nil"/>
          <w:between w:val="nil"/>
        </w:pBdr>
        <w:jc w:val="center"/>
        <w:rPr>
          <w:rFonts w:ascii="Times New Roman" w:eastAsia="Times New Roman" w:hAnsi="Times New Roman" w:cs="Times New Roman"/>
          <w:i/>
          <w:sz w:val="22"/>
          <w:szCs w:val="22"/>
        </w:rPr>
      </w:pPr>
    </w:p>
    <w:p w:rsidR="00196EA3" w:rsidRDefault="00196EA3">
      <w:pPr>
        <w:pBdr>
          <w:top w:val="nil"/>
          <w:left w:val="nil"/>
          <w:bottom w:val="nil"/>
          <w:right w:val="nil"/>
          <w:between w:val="nil"/>
        </w:pBdr>
        <w:jc w:val="center"/>
        <w:rPr>
          <w:rFonts w:ascii="Times New Roman" w:eastAsia="Times New Roman" w:hAnsi="Times New Roman" w:cs="Times New Roman"/>
          <w:i/>
          <w:sz w:val="22"/>
          <w:szCs w:val="22"/>
        </w:rPr>
      </w:pPr>
    </w:p>
    <w:tbl>
      <w:tblPr>
        <w:tblStyle w:val="a0"/>
        <w:tblW w:w="96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16"/>
        <w:gridCol w:w="4968"/>
      </w:tblGrid>
      <w:tr w:rsidR="00196EA3">
        <w:tc>
          <w:tcPr>
            <w:tcW w:w="4716" w:type="dxa"/>
          </w:tcPr>
          <w:p w:rsidR="00196EA3" w:rsidRDefault="00196EA3">
            <w:pPr>
              <w:pBdr>
                <w:top w:val="nil"/>
                <w:left w:val="nil"/>
                <w:bottom w:val="nil"/>
                <w:right w:val="nil"/>
                <w:between w:val="nil"/>
              </w:pBdr>
              <w:rPr>
                <w:rFonts w:ascii="Times New Roman" w:eastAsia="Times New Roman" w:hAnsi="Times New Roman" w:cs="Times New Roman"/>
                <w:color w:val="000000"/>
                <w:sz w:val="24"/>
                <w:szCs w:val="24"/>
              </w:rPr>
            </w:pPr>
          </w:p>
          <w:p w:rsidR="00196EA3" w:rsidRDefault="00196EA3">
            <w:pPr>
              <w:pBdr>
                <w:top w:val="nil"/>
                <w:left w:val="nil"/>
                <w:bottom w:val="nil"/>
                <w:right w:val="nil"/>
                <w:between w:val="nil"/>
              </w:pBdr>
              <w:rPr>
                <w:rFonts w:ascii="Times New Roman" w:eastAsia="Times New Roman" w:hAnsi="Times New Roman" w:cs="Times New Roman"/>
                <w:color w:val="000000"/>
                <w:sz w:val="24"/>
                <w:szCs w:val="24"/>
              </w:rPr>
            </w:pP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96EA3" w:rsidRDefault="00344F09">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pieczątka jednostki</w:t>
            </w:r>
          </w:p>
          <w:p w:rsidR="00196EA3" w:rsidRDefault="00344F09">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i/>
                <w:color w:val="000000"/>
                <w:sz w:val="22"/>
                <w:szCs w:val="22"/>
              </w:rPr>
              <w:t>stamp of the Department</w:t>
            </w:r>
          </w:p>
        </w:tc>
        <w:tc>
          <w:tcPr>
            <w:tcW w:w="4968" w:type="dxa"/>
          </w:tcPr>
          <w:p w:rsidR="00196EA3" w:rsidRDefault="00196EA3">
            <w:pPr>
              <w:pBdr>
                <w:top w:val="nil"/>
                <w:left w:val="nil"/>
                <w:bottom w:val="nil"/>
                <w:right w:val="nil"/>
                <w:between w:val="nil"/>
              </w:pBdr>
              <w:rPr>
                <w:rFonts w:ascii="Times New Roman" w:eastAsia="Times New Roman" w:hAnsi="Times New Roman" w:cs="Times New Roman"/>
                <w:color w:val="000000"/>
                <w:sz w:val="24"/>
                <w:szCs w:val="24"/>
              </w:rPr>
            </w:pPr>
          </w:p>
          <w:p w:rsidR="00196EA3" w:rsidRDefault="00196EA3">
            <w:pPr>
              <w:pBdr>
                <w:top w:val="nil"/>
                <w:left w:val="nil"/>
                <w:bottom w:val="nil"/>
                <w:right w:val="nil"/>
                <w:between w:val="nil"/>
              </w:pBdr>
              <w:rPr>
                <w:rFonts w:ascii="Times New Roman" w:eastAsia="Times New Roman" w:hAnsi="Times New Roman" w:cs="Times New Roman"/>
                <w:color w:val="000000"/>
                <w:sz w:val="24"/>
                <w:szCs w:val="24"/>
              </w:rPr>
            </w:pP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pieczątka i podpis Kierownika jednostki</w:t>
            </w: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stamp and signature of the Head of the Department</w:t>
            </w:r>
          </w:p>
        </w:tc>
      </w:tr>
    </w:tbl>
    <w:p w:rsidR="00196EA3" w:rsidRDefault="00196EA3">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bl>
      <w:tblPr>
        <w:tblStyle w:val="a1"/>
        <w:tblW w:w="96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99"/>
        <w:gridCol w:w="4885"/>
      </w:tblGrid>
      <w:tr w:rsidR="00196EA3">
        <w:tc>
          <w:tcPr>
            <w:tcW w:w="4799" w:type="dxa"/>
          </w:tcPr>
          <w:p w:rsidR="00196EA3" w:rsidRDefault="00344F0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Opinia: </w:t>
            </w:r>
          </w:p>
          <w:p w:rsidR="00196EA3" w:rsidRDefault="00344F0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2"/>
                <w:szCs w:val="22"/>
              </w:rPr>
              <w:t>Opinion:</w:t>
            </w:r>
          </w:p>
          <w:p w:rsidR="00196EA3" w:rsidRDefault="00196EA3">
            <w:pPr>
              <w:pBdr>
                <w:top w:val="nil"/>
                <w:left w:val="nil"/>
                <w:bottom w:val="nil"/>
                <w:right w:val="nil"/>
                <w:between w:val="nil"/>
              </w:pBdr>
              <w:rPr>
                <w:rFonts w:ascii="Times New Roman" w:eastAsia="Times New Roman" w:hAnsi="Times New Roman" w:cs="Times New Roman"/>
                <w:color w:val="000000"/>
                <w:sz w:val="24"/>
                <w:szCs w:val="24"/>
              </w:rPr>
            </w:pP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Pozytywna / Negatywna</w:t>
            </w:r>
            <w:r>
              <w:rPr>
                <w:rFonts w:ascii="Times New Roman" w:eastAsia="Times New Roman" w:hAnsi="Times New Roman" w:cs="Times New Roman"/>
                <w:color w:val="000000"/>
                <w:sz w:val="24"/>
                <w:szCs w:val="24"/>
                <w:vertAlign w:val="superscript"/>
              </w:rPr>
              <w:t>**</w:t>
            </w: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i/>
                <w:color w:val="000000"/>
                <w:sz w:val="22"/>
                <w:szCs w:val="22"/>
              </w:rPr>
              <w:t>Positive / Negative</w:t>
            </w:r>
          </w:p>
        </w:tc>
        <w:tc>
          <w:tcPr>
            <w:tcW w:w="4885" w:type="dxa"/>
          </w:tcPr>
          <w:p w:rsidR="00196EA3" w:rsidRDefault="00344F0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Zatwierdzam:</w:t>
            </w:r>
          </w:p>
          <w:p w:rsidR="00196EA3" w:rsidRDefault="00344F0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2"/>
                <w:szCs w:val="22"/>
              </w:rPr>
              <w:t>Approved by:</w:t>
            </w:r>
          </w:p>
        </w:tc>
      </w:tr>
      <w:tr w:rsidR="00196EA3">
        <w:tc>
          <w:tcPr>
            <w:tcW w:w="4799" w:type="dxa"/>
          </w:tcPr>
          <w:p w:rsidR="00196EA3" w:rsidRDefault="00196EA3">
            <w:pPr>
              <w:pBdr>
                <w:top w:val="nil"/>
                <w:left w:val="nil"/>
                <w:bottom w:val="nil"/>
                <w:right w:val="nil"/>
                <w:between w:val="nil"/>
              </w:pBdr>
              <w:rPr>
                <w:rFonts w:ascii="Times New Roman" w:eastAsia="Times New Roman" w:hAnsi="Times New Roman" w:cs="Times New Roman"/>
                <w:sz w:val="24"/>
                <w:szCs w:val="24"/>
              </w:rPr>
            </w:pP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96EA3" w:rsidRDefault="00344F09">
            <w:pPr>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pieczątka i podpis </w:t>
            </w:r>
          </w:p>
          <w:p w:rsidR="00196EA3" w:rsidRDefault="00344F09">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Samorządu  Studentów</w:t>
            </w:r>
            <w:r>
              <w:rPr>
                <w:rFonts w:ascii="Times New Roman" w:eastAsia="Times New Roman" w:hAnsi="Times New Roman" w:cs="Times New Roman"/>
                <w:color w:val="000000"/>
                <w:sz w:val="24"/>
                <w:szCs w:val="24"/>
              </w:rPr>
              <w:t xml:space="preserve"> </w:t>
            </w:r>
          </w:p>
          <w:p w:rsidR="00196EA3" w:rsidRDefault="00344F09">
            <w:pPr>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stamp and signature</w:t>
            </w:r>
          </w:p>
          <w:p w:rsidR="00196EA3" w:rsidRDefault="00344F09">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rPr>
              <w:t>of Students' Parliament  Representative</w:t>
            </w:r>
          </w:p>
        </w:tc>
        <w:tc>
          <w:tcPr>
            <w:tcW w:w="4885" w:type="dxa"/>
          </w:tcPr>
          <w:p w:rsidR="00196EA3" w:rsidRDefault="00196EA3">
            <w:pPr>
              <w:pBdr>
                <w:top w:val="nil"/>
                <w:left w:val="nil"/>
                <w:bottom w:val="nil"/>
                <w:right w:val="nil"/>
                <w:between w:val="nil"/>
              </w:pBdr>
              <w:rPr>
                <w:rFonts w:ascii="Times New Roman" w:eastAsia="Times New Roman" w:hAnsi="Times New Roman" w:cs="Times New Roman"/>
                <w:sz w:val="24"/>
                <w:szCs w:val="24"/>
              </w:rPr>
            </w:pPr>
          </w:p>
          <w:p w:rsidR="00196EA3" w:rsidRDefault="00344F09">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96EA3" w:rsidRDefault="00344F09">
            <w:pPr>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pieczątka i podpis Dziekana</w:t>
            </w:r>
          </w:p>
          <w:p w:rsidR="00196EA3" w:rsidRDefault="00344F09">
            <w:pPr>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stamp and signature of the Dean</w:t>
            </w:r>
          </w:p>
        </w:tc>
      </w:tr>
    </w:tbl>
    <w:p w:rsidR="00196EA3" w:rsidRDefault="00196EA3">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rsidR="00196EA3" w:rsidRDefault="00344F09">
      <w:pPr>
        <w:pBdr>
          <w:top w:val="nil"/>
          <w:left w:val="nil"/>
          <w:bottom w:val="nil"/>
          <w:right w:val="nil"/>
          <w:between w:val="nil"/>
        </w:pBdr>
        <w:spacing w:after="200"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*jeżeli specyfikacja przedmiotu tego wymaga </w:t>
      </w:r>
      <w:r>
        <w:rPr>
          <w:rFonts w:ascii="Times New Roman" w:eastAsia="Times New Roman" w:hAnsi="Times New Roman" w:cs="Times New Roman"/>
          <w:i/>
          <w:color w:val="000000"/>
          <w:sz w:val="22"/>
          <w:szCs w:val="22"/>
        </w:rPr>
        <w:t>(if the specification of the subject requires)</w:t>
      </w:r>
    </w:p>
    <w:p w:rsidR="00196EA3" w:rsidRDefault="00344F09">
      <w:pPr>
        <w:pBdr>
          <w:top w:val="nil"/>
          <w:left w:val="nil"/>
          <w:bottom w:val="nil"/>
          <w:right w:val="nil"/>
          <w:between w:val="nil"/>
        </w:pBdr>
        <w:spacing w:after="200" w:line="276" w:lineRule="auto"/>
        <w:ind w:left="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**niepotrzebne skreślić </w:t>
      </w:r>
      <w:r>
        <w:rPr>
          <w:rFonts w:ascii="Times New Roman" w:eastAsia="Times New Roman" w:hAnsi="Times New Roman" w:cs="Times New Roman"/>
          <w:i/>
          <w:color w:val="000000"/>
          <w:sz w:val="24"/>
          <w:szCs w:val="24"/>
        </w:rPr>
        <w:t>(delete as not appropriate)</w:t>
      </w:r>
    </w:p>
    <w:sectPr w:rsidR="00196EA3">
      <w:headerReference w:type="even" r:id="rId7"/>
      <w:headerReference w:type="default" r:id="rId8"/>
      <w:footerReference w:type="even" r:id="rId9"/>
      <w:footerReference w:type="default" r:id="rId10"/>
      <w:headerReference w:type="first" r:id="rId11"/>
      <w:footerReference w:type="first" r:id="rId12"/>
      <w:pgSz w:w="11906" w:h="16838"/>
      <w:pgMar w:top="851" w:right="1134" w:bottom="690" w:left="130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4F09">
      <w:r>
        <w:separator/>
      </w:r>
    </w:p>
  </w:endnote>
  <w:endnote w:type="continuationSeparator" w:id="0">
    <w:p w:rsidR="00000000" w:rsidRDefault="0034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A3" w:rsidRDefault="00196EA3">
    <w:pPr>
      <w:pBdr>
        <w:top w:val="nil"/>
        <w:left w:val="nil"/>
        <w:bottom w:val="nil"/>
        <w:right w:val="nil"/>
        <w:between w:val="nil"/>
      </w:pBdr>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A3" w:rsidRDefault="00344F09">
    <w:pPr>
      <w:pBdr>
        <w:top w:val="nil"/>
        <w:left w:val="nil"/>
        <w:bottom w:val="nil"/>
        <w:right w:val="nil"/>
        <w:between w:val="nil"/>
      </w:pBdr>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w:t>
    </w:r>
    <w:r>
      <w:rPr>
        <w:color w:val="000000"/>
        <w:sz w:val="22"/>
        <w:szCs w:val="22"/>
      </w:rPr>
      <w:fldChar w:fldCharType="end"/>
    </w:r>
  </w:p>
  <w:p w:rsidR="00196EA3" w:rsidRDefault="00196EA3">
    <w:pPr>
      <w:pBdr>
        <w:top w:val="nil"/>
        <w:left w:val="nil"/>
        <w:bottom w:val="nil"/>
        <w:right w:val="nil"/>
        <w:between w:val="nil"/>
      </w:pBdr>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A3" w:rsidRDefault="00196EA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4F09">
      <w:r>
        <w:separator/>
      </w:r>
    </w:p>
  </w:footnote>
  <w:footnote w:type="continuationSeparator" w:id="0">
    <w:p w:rsidR="00000000" w:rsidRDefault="0034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A3" w:rsidRDefault="00196EA3">
    <w:pPr>
      <w:pBdr>
        <w:top w:val="nil"/>
        <w:left w:val="nil"/>
        <w:bottom w:val="nil"/>
        <w:right w:val="nil"/>
        <w:between w:val="nil"/>
      </w:pBdr>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A3" w:rsidRDefault="00344F09">
    <w:pPr>
      <w:keepNext/>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b/>
        <w:color w:val="000000"/>
      </w:rPr>
      <w:t>Załącznik</w:t>
    </w:r>
  </w:p>
  <w:p w:rsidR="00196EA3" w:rsidRDefault="00344F09">
    <w:pPr>
      <w:keepNext/>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b/>
        <w:color w:val="000000"/>
      </w:rPr>
      <w:t>do Zarządzenia Nr 52/2017</w:t>
    </w:r>
  </w:p>
  <w:p w:rsidR="00196EA3" w:rsidRDefault="00196EA3">
    <w:pPr>
      <w:pBdr>
        <w:top w:val="nil"/>
        <w:left w:val="nil"/>
        <w:bottom w:val="nil"/>
        <w:right w:val="nil"/>
        <w:between w:val="nil"/>
      </w:pBdr>
      <w:jc w:val="right"/>
      <w:rPr>
        <w:rFonts w:ascii="Times New Roman" w:eastAsia="Times New Roman" w:hAnsi="Times New Roman" w:cs="Times New Roman"/>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A3" w:rsidRDefault="00196EA3">
    <w:pPr>
      <w:pBdr>
        <w:top w:val="nil"/>
        <w:left w:val="nil"/>
        <w:bottom w:val="nil"/>
        <w:right w:val="nil"/>
        <w:between w:val="nil"/>
      </w:pBdr>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25455"/>
    <w:multiLevelType w:val="multilevel"/>
    <w:tmpl w:val="F39A14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31A6A8C"/>
    <w:multiLevelType w:val="multilevel"/>
    <w:tmpl w:val="9EEC5A54"/>
    <w:lvl w:ilvl="0">
      <w:start w:val="1"/>
      <w:numFmt w:val="decimal"/>
      <w:lvlText w:val="%1."/>
      <w:lvlJc w:val="left"/>
      <w:pPr>
        <w:ind w:left="720" w:hanging="360"/>
      </w:pPr>
      <w:rPr>
        <w:rFonts w:ascii="Times New Roman" w:eastAsia="Times New Roman" w:hAnsi="Times New Roman" w:cs="Times New Roman"/>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5D94924"/>
    <w:multiLevelType w:val="multilevel"/>
    <w:tmpl w:val="49E8B4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A3"/>
    <w:rsid w:val="00196EA3"/>
    <w:rsid w:val="00344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AB3D"/>
  <w15:docId w15:val="{2C35F26A-9255-495B-9F9A-A6668D8B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paragraph" w:styleId="Akapitzlist">
    <w:name w:val="List Paragraph"/>
    <w:basedOn w:val="Normalny"/>
    <w:uiPriority w:val="34"/>
    <w:qFormat/>
    <w:rsid w:val="00344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1092</Words>
  <Characters>6554</Characters>
  <Application>Microsoft Office Word</Application>
  <DocSecurity>0</DocSecurity>
  <Lines>54</Lines>
  <Paragraphs>15</Paragraphs>
  <ScaleCrop>false</ScaleCrop>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PC2094</cp:lastModifiedBy>
  <cp:revision>2</cp:revision>
  <dcterms:created xsi:type="dcterms:W3CDTF">2023-09-11T13:43:00Z</dcterms:created>
  <dcterms:modified xsi:type="dcterms:W3CDTF">2023-09-11T13:46:00Z</dcterms:modified>
</cp:coreProperties>
</file>