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0EFF" w:rsidRDefault="009947CA">
      <w:pPr>
        <w:pStyle w:val="Nagwek1"/>
      </w:pPr>
      <w:r>
        <w:rPr>
          <w:noProof/>
        </w:rPr>
        <w:drawing>
          <wp:anchor distT="0" distB="0" distL="0" distR="0" simplePos="0" relativeHeight="251657216" behindDoc="1" locked="0" layoutInCell="1" allowOverlap="1">
            <wp:simplePos x="0" y="0"/>
            <wp:positionH relativeFrom="column">
              <wp:posOffset>1405255</wp:posOffset>
            </wp:positionH>
            <wp:positionV relativeFrom="line">
              <wp:posOffset>354965</wp:posOffset>
            </wp:positionV>
            <wp:extent cx="3548380" cy="279400"/>
            <wp:effectExtent l="0" t="0" r="0" b="0"/>
            <wp:wrapNone/>
            <wp:docPr id="1073741825" name="officeArt object" descr="kol ang"/>
            <wp:cNvGraphicFramePr/>
            <a:graphic xmlns:a="http://schemas.openxmlformats.org/drawingml/2006/main">
              <a:graphicData uri="http://schemas.openxmlformats.org/drawingml/2006/picture">
                <pic:pic xmlns:pic="http://schemas.openxmlformats.org/drawingml/2006/picture">
                  <pic:nvPicPr>
                    <pic:cNvPr id="1073741825" name="kol ang" descr="kol ang"/>
                    <pic:cNvPicPr>
                      <a:picLocks noChangeAspect="1"/>
                    </pic:cNvPicPr>
                  </pic:nvPicPr>
                  <pic:blipFill>
                    <a:blip r:embed="rId6">
                      <a:extLst/>
                    </a:blip>
                    <a:stretch>
                      <a:fillRect/>
                    </a:stretch>
                  </pic:blipFill>
                  <pic:spPr>
                    <a:xfrm>
                      <a:off x="0" y="0"/>
                      <a:ext cx="3548380" cy="279400"/>
                    </a:xfrm>
                    <a:prstGeom prst="rect">
                      <a:avLst/>
                    </a:prstGeom>
                    <a:ln w="12700" cap="flat">
                      <a:noFill/>
                      <a:miter lim="400000"/>
                    </a:ln>
                    <a:effectLst/>
                  </pic:spPr>
                </pic:pic>
              </a:graphicData>
            </a:graphic>
          </wp:anchor>
        </w:drawing>
      </w:r>
      <w:r>
        <w:rPr>
          <w:noProof/>
        </w:rPr>
        <w:drawing>
          <wp:inline distT="0" distB="0" distL="0" distR="0">
            <wp:extent cx="628650" cy="8001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df"/>
                    <pic:cNvPicPr>
                      <a:picLocks noChangeAspect="1"/>
                    </pic:cNvPicPr>
                  </pic:nvPicPr>
                  <pic:blipFill>
                    <a:blip r:embed="rId7">
                      <a:extLst/>
                    </a:blip>
                    <a:stretch>
                      <a:fillRect/>
                    </a:stretch>
                  </pic:blipFill>
                  <pic:spPr>
                    <a:xfrm>
                      <a:off x="0" y="0"/>
                      <a:ext cx="628650" cy="800100"/>
                    </a:xfrm>
                    <a:prstGeom prst="rect">
                      <a:avLst/>
                    </a:prstGeom>
                    <a:ln w="12700" cap="flat">
                      <a:noFill/>
                      <a:miter lim="400000"/>
                    </a:ln>
                    <a:effectLst/>
                  </pic:spPr>
                </pic:pic>
              </a:graphicData>
            </a:graphic>
          </wp:inline>
        </w:drawing>
      </w:r>
    </w:p>
    <w:p w:rsidR="00A70EFF" w:rsidRDefault="00A70EFF">
      <w:pPr>
        <w:spacing w:line="276" w:lineRule="auto"/>
        <w:jc w:val="center"/>
        <w:rPr>
          <w:b/>
          <w:bCs/>
        </w:rPr>
      </w:pPr>
    </w:p>
    <w:p w:rsidR="00A70EFF" w:rsidRDefault="009947CA">
      <w:pPr>
        <w:spacing w:line="276" w:lineRule="auto"/>
        <w:jc w:val="center"/>
        <w:rPr>
          <w:b/>
          <w:bCs/>
        </w:rPr>
      </w:pPr>
      <w:r>
        <w:rPr>
          <w:b/>
          <w:bCs/>
        </w:rPr>
        <w:t>SYLLABUS of the MODULE (SUBJECT)</w:t>
      </w:r>
    </w:p>
    <w:p w:rsidR="00A70EFF" w:rsidRDefault="009947CA">
      <w:pPr>
        <w:spacing w:line="276" w:lineRule="auto"/>
        <w:jc w:val="center"/>
        <w:rPr>
          <w:b/>
          <w:bCs/>
        </w:rPr>
      </w:pPr>
      <w:r>
        <w:rPr>
          <w:b/>
          <w:bCs/>
        </w:rPr>
        <w:t>General Information</w:t>
      </w:r>
    </w:p>
    <w:p w:rsidR="00A70EFF" w:rsidRDefault="00A70EFF">
      <w:pPr>
        <w:spacing w:line="276" w:lineRule="auto"/>
        <w:rPr>
          <w:b/>
          <w:bCs/>
        </w:rPr>
      </w:pPr>
    </w:p>
    <w:tbl>
      <w:tblPr>
        <w:tblStyle w:val="TableNormal"/>
        <w:tblW w:w="946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252"/>
        <w:gridCol w:w="5216"/>
      </w:tblGrid>
      <w:tr w:rsidR="00A70EFF">
        <w:trPr>
          <w:trHeight w:val="350"/>
          <w:jc w:val="center"/>
        </w:trPr>
        <w:tc>
          <w:tcPr>
            <w:tcW w:w="9468"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70EFF" w:rsidRDefault="009947CA">
            <w:r>
              <w:rPr>
                <w:b/>
                <w:bCs/>
              </w:rPr>
              <w:t>Module title:CLINICAL ALLERGOLOGY</w:t>
            </w:r>
          </w:p>
        </w:tc>
      </w:tr>
      <w:tr w:rsidR="00A70EFF">
        <w:trPr>
          <w:trHeight w:val="30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t>Module type</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t>Clinical allergology</w:t>
            </w:r>
          </w:p>
        </w:tc>
      </w:tr>
      <w:tr w:rsidR="00A70EFF">
        <w:trPr>
          <w:trHeight w:val="30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rPr>
                <w:lang w:val="sv-SE"/>
              </w:rPr>
              <w:t>Faculty PMU</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t>Faculty of Medicine and Dentistry</w:t>
            </w:r>
          </w:p>
        </w:tc>
      </w:tr>
      <w:tr w:rsidR="00A70EFF">
        <w:trPr>
          <w:trHeight w:val="30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rPr>
                <w:lang w:val="fr-FR"/>
              </w:rPr>
              <w:t>Major</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rPr>
                <w:lang w:val="it-IT"/>
              </w:rPr>
              <w:t>Medicine</w:t>
            </w:r>
          </w:p>
        </w:tc>
      </w:tr>
      <w:tr w:rsidR="00A70EFF">
        <w:trPr>
          <w:trHeight w:val="30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t>Level of study</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t>long-cycle (S2J)</w:t>
            </w:r>
          </w:p>
        </w:tc>
      </w:tr>
      <w:tr w:rsidR="00A70EFF">
        <w:trPr>
          <w:trHeight w:val="30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t>Mode of study</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t>full-time studies</w:t>
            </w:r>
          </w:p>
        </w:tc>
      </w:tr>
      <w:tr w:rsidR="00A70EFF">
        <w:trPr>
          <w:trHeight w:val="30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t>Year of studies, semester</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t>Year IV,  semester VIII</w:t>
            </w:r>
          </w:p>
        </w:tc>
      </w:tr>
      <w:tr w:rsidR="00A70EFF">
        <w:trPr>
          <w:trHeight w:val="30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t>ECTS credits (incl. semester breakdown)</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r>
      <w:tr w:rsidR="00A70EFF">
        <w:trPr>
          <w:trHeight w:val="30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t>Type/s of training</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t>seminars (15h)/practical(16h)</w:t>
            </w:r>
          </w:p>
        </w:tc>
      </w:tr>
      <w:tr w:rsidR="00A70EFF">
        <w:trPr>
          <w:trHeight w:val="4087"/>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t>Form of assessment</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rPr>
                <w:rFonts w:ascii="MS Gothic" w:eastAsia="MS Gothic" w:hAnsi="MS Gothic" w:cs="MS Gothic"/>
              </w:rPr>
              <w:t>☒</w:t>
            </w:r>
            <w:r>
              <w:t>graded assessment:</w:t>
            </w:r>
          </w:p>
          <w:p w:rsidR="00A70EFF" w:rsidRDefault="009947CA">
            <w:pPr>
              <w:ind w:firstLine="410"/>
            </w:pPr>
            <w:r>
              <w:rPr>
                <w:rFonts w:ascii="MS Gothic" w:eastAsia="MS Gothic" w:hAnsi="MS Gothic" w:cs="MS Gothic"/>
              </w:rPr>
              <w:t>☐</w:t>
            </w:r>
            <w:r>
              <w:t>descriptive</w:t>
            </w:r>
          </w:p>
          <w:p w:rsidR="00A70EFF" w:rsidRDefault="009947CA">
            <w:pPr>
              <w:ind w:firstLine="410"/>
            </w:pPr>
            <w:r>
              <w:rPr>
                <w:rFonts w:ascii="MS Gothic" w:eastAsia="MS Gothic" w:hAnsi="MS Gothic" w:cs="MS Gothic"/>
              </w:rPr>
              <w:t>☒</w:t>
            </w:r>
            <w:r>
              <w:t>test</w:t>
            </w:r>
          </w:p>
          <w:p w:rsidR="00A70EFF" w:rsidRDefault="009947CA">
            <w:pPr>
              <w:ind w:firstLine="410"/>
            </w:pPr>
            <w:r>
              <w:rPr>
                <w:rFonts w:ascii="MS Gothic" w:eastAsia="MS Gothic" w:hAnsi="MS Gothic" w:cs="MS Gothic"/>
              </w:rPr>
              <w:t>☐</w:t>
            </w:r>
            <w:r>
              <w:t>practical</w:t>
            </w:r>
          </w:p>
          <w:p w:rsidR="00A70EFF" w:rsidRDefault="009947CA">
            <w:pPr>
              <w:ind w:firstLine="410"/>
            </w:pPr>
            <w:r>
              <w:rPr>
                <w:rFonts w:ascii="MS Gothic" w:eastAsia="MS Gothic" w:hAnsi="MS Gothic" w:cs="MS Gothic"/>
              </w:rPr>
              <w:t>☐</w:t>
            </w:r>
            <w:r>
              <w:t>oral</w:t>
            </w:r>
          </w:p>
          <w:p w:rsidR="00A70EFF" w:rsidRDefault="00A70EFF"/>
          <w:p w:rsidR="00A70EFF" w:rsidRDefault="009947CA">
            <w:r>
              <w:rPr>
                <w:rFonts w:ascii="MS Gothic" w:eastAsia="MS Gothic" w:hAnsi="MS Gothic" w:cs="MS Gothic"/>
              </w:rPr>
              <w:t>☐</w:t>
            </w:r>
            <w:r>
              <w:t>non-graded assessment</w:t>
            </w:r>
          </w:p>
          <w:p w:rsidR="00A70EFF" w:rsidRDefault="00A70EFF"/>
          <w:p w:rsidR="00A70EFF" w:rsidRDefault="009947CA">
            <w:r>
              <w:rPr>
                <w:rFonts w:ascii="MS Gothic" w:eastAsia="MS Gothic" w:hAnsi="MS Gothic" w:cs="MS Gothic"/>
              </w:rPr>
              <w:t>☐</w:t>
            </w:r>
            <w:r>
              <w:t>final examination</w:t>
            </w:r>
          </w:p>
          <w:p w:rsidR="00A70EFF" w:rsidRDefault="009947CA">
            <w:pPr>
              <w:ind w:firstLine="455"/>
            </w:pPr>
            <w:r>
              <w:rPr>
                <w:rFonts w:ascii="MS Gothic" w:eastAsia="MS Gothic" w:hAnsi="MS Gothic" w:cs="MS Gothic"/>
              </w:rPr>
              <w:t>☐</w:t>
            </w:r>
            <w:r>
              <w:t>descriptive</w:t>
            </w:r>
          </w:p>
          <w:p w:rsidR="00A70EFF" w:rsidRDefault="009947CA">
            <w:pPr>
              <w:ind w:firstLine="455"/>
            </w:pPr>
            <w:r>
              <w:rPr>
                <w:rFonts w:ascii="MS Gothic" w:eastAsia="MS Gothic" w:hAnsi="MS Gothic" w:cs="MS Gothic"/>
              </w:rPr>
              <w:t>☐</w:t>
            </w:r>
            <w:r>
              <w:t>test</w:t>
            </w:r>
          </w:p>
          <w:p w:rsidR="00A70EFF" w:rsidRDefault="009947CA">
            <w:pPr>
              <w:ind w:firstLine="455"/>
            </w:pPr>
            <w:r>
              <w:rPr>
                <w:rFonts w:ascii="MS Gothic" w:eastAsia="MS Gothic" w:hAnsi="MS Gothic" w:cs="MS Gothic"/>
              </w:rPr>
              <w:t>☐</w:t>
            </w:r>
            <w:r>
              <w:t>practical</w:t>
            </w:r>
          </w:p>
          <w:p w:rsidR="00A70EFF" w:rsidRDefault="009947CA">
            <w:pPr>
              <w:ind w:firstLine="455"/>
            </w:pPr>
            <w:r>
              <w:rPr>
                <w:rFonts w:ascii="MS Gothic" w:eastAsia="MS Gothic" w:hAnsi="MS Gothic" w:cs="MS Gothic"/>
              </w:rPr>
              <w:t>☐</w:t>
            </w:r>
            <w:r>
              <w:t>oral</w:t>
            </w:r>
          </w:p>
        </w:tc>
      </w:tr>
      <w:tr w:rsidR="00A70EFF">
        <w:trPr>
          <w:trHeight w:val="60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t>Head of the Department/ Clinic, Unit</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rPr>
                <w:lang w:val="de-DE"/>
              </w:rPr>
              <w:t>DR N.MED. IWONA POZIOMKOWSKA-G</w:t>
            </w:r>
            <w:r>
              <w:t>ĘSICKA</w:t>
            </w:r>
          </w:p>
        </w:tc>
      </w:tr>
      <w:tr w:rsidR="00A70EFF">
        <w:trPr>
          <w:trHeight w:val="30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t xml:space="preserve">Tutor responsible for the module </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ED566D">
            <w:r>
              <w:rPr>
                <w:lang w:val="de-DE"/>
              </w:rPr>
              <w:t xml:space="preserve">Dr n. med. </w:t>
            </w:r>
            <w:r w:rsidR="009947CA">
              <w:rPr>
                <w:lang w:val="de-DE"/>
              </w:rPr>
              <w:t>IWONA POZIOMKOWSKA-G</w:t>
            </w:r>
            <w:r w:rsidR="009947CA">
              <w:t>ĘSICKA</w:t>
            </w:r>
          </w:p>
        </w:tc>
      </w:tr>
      <w:tr w:rsidR="00A70EFF">
        <w:trPr>
          <w:trHeight w:val="90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t>Department’s/ Clinic’s/ Unit’s website</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8923E9">
            <w:r w:rsidRPr="008923E9">
              <w:t>https://www.pum.edu.pl/studia_iii_stopnia/informacje_z_jednostek/wmis/zakad_alergologii_klinicznej/</w:t>
            </w:r>
          </w:p>
        </w:tc>
      </w:tr>
      <w:tr w:rsidR="00A70EFF">
        <w:trPr>
          <w:trHeight w:val="30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t>Language</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tabs>
                <w:tab w:val="left" w:pos="4073"/>
              </w:tabs>
            </w:pPr>
            <w:r>
              <w:t>English</w:t>
            </w:r>
          </w:p>
        </w:tc>
      </w:tr>
    </w:tbl>
    <w:p w:rsidR="00A70EFF" w:rsidRDefault="00A70EFF">
      <w:pPr>
        <w:widowControl w:val="0"/>
        <w:jc w:val="center"/>
        <w:rPr>
          <w:b/>
          <w:bCs/>
        </w:rPr>
      </w:pPr>
    </w:p>
    <w:p w:rsidR="00A70EFF" w:rsidRDefault="00A70EFF">
      <w:pPr>
        <w:spacing w:after="200" w:line="276" w:lineRule="auto"/>
        <w:ind w:left="284"/>
        <w:rPr>
          <w:b/>
          <w:bCs/>
        </w:rPr>
      </w:pPr>
    </w:p>
    <w:p w:rsidR="00A70EFF" w:rsidRDefault="009947CA">
      <w:pPr>
        <w:jc w:val="center"/>
      </w:pPr>
      <w:r>
        <w:rPr>
          <w:rFonts w:ascii="Arial Unicode MS" w:hAnsi="Arial Unicode MS"/>
        </w:rPr>
        <w:br w:type="page"/>
      </w:r>
    </w:p>
    <w:p w:rsidR="00A70EFF" w:rsidRDefault="00A70EFF">
      <w:pPr>
        <w:spacing w:after="200" w:line="276" w:lineRule="auto"/>
        <w:jc w:val="center"/>
        <w:rPr>
          <w:b/>
          <w:bCs/>
        </w:rPr>
      </w:pPr>
    </w:p>
    <w:p w:rsidR="00A70EFF" w:rsidRDefault="009947CA">
      <w:pPr>
        <w:spacing w:after="200" w:line="276" w:lineRule="auto"/>
        <w:jc w:val="center"/>
        <w:rPr>
          <w:b/>
          <w:bCs/>
        </w:rPr>
      </w:pPr>
      <w:r>
        <w:rPr>
          <w:b/>
          <w:bCs/>
        </w:rPr>
        <w:t>Detailed information</w:t>
      </w:r>
    </w:p>
    <w:tbl>
      <w:tblPr>
        <w:tblStyle w:val="TableNormal"/>
        <w:tblW w:w="977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295"/>
        <w:gridCol w:w="1733"/>
        <w:gridCol w:w="5748"/>
      </w:tblGrid>
      <w:tr w:rsidR="00A70EFF">
        <w:trPr>
          <w:trHeight w:val="7500"/>
          <w:jc w:val="center"/>
        </w:trPr>
        <w:tc>
          <w:tcPr>
            <w:tcW w:w="4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rPr>
                <w:b/>
                <w:bCs/>
              </w:rPr>
              <w:t>Module objectives</w:t>
            </w:r>
          </w:p>
        </w:tc>
        <w:tc>
          <w:tcPr>
            <w:tcW w:w="5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t>The students should see, understand and solve problems related to morbid hypersensitivity. This concept is commonly and erroneously associated with the mechanism of allergy. However, it has a broader meaning. Describes the episodic and chronic symptoms of response to stimuli tolerated by the general population, which do not result from a specific immune response. Due to the specifics of the dentist's work, particular importance are: non-steroidal anti-inflammatory drugs, antibiotics, latex and materials used in dentistry as well as common environmental factors that are most often allergens that cause symptoms of allergic periodic and perennial rhinitis and asthma, so-called oral allergy syndrome, urticaria and angioedema, and anaphylaxis. Practical knowledge about allergic contact eczema, including changes in mucous membranes and the possible causative role of drugs and materials used in dentistry, is equally important. The students should know the principles of the diagnosis of morbid hypersensitivity and the possibilities of prevention in terms of individual patients' good. That is why we present the basic diagnostic techniques and principles of treatment of hypersensitivity symptoms and the possibility of selecting safe substitute drugs (antibiotics, local anesthetic agents and analgesics).</w:t>
            </w:r>
          </w:p>
        </w:tc>
      </w:tr>
      <w:tr w:rsidR="00A70EFF">
        <w:trPr>
          <w:trHeight w:val="1800"/>
          <w:jc w:val="center"/>
        </w:trPr>
        <w:tc>
          <w:tcPr>
            <w:tcW w:w="229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Pr="008923E9" w:rsidRDefault="009947CA">
            <w:pPr>
              <w:jc w:val="center"/>
            </w:pPr>
            <w:r w:rsidRPr="008923E9">
              <w:t>Prerequisite /essential</w:t>
            </w:r>
          </w:p>
          <w:p w:rsidR="00A70EFF" w:rsidRDefault="009947CA">
            <w:pPr>
              <w:jc w:val="center"/>
            </w:pPr>
            <w:r w:rsidRPr="008923E9">
              <w:t>requirements</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t>Knowledge</w:t>
            </w:r>
          </w:p>
        </w:tc>
        <w:tc>
          <w:tcPr>
            <w:tcW w:w="5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both"/>
            </w:pPr>
            <w:r>
              <w:t>Knowledge acquired at earlier stages of education with particular emphasis on the following concepts: stimulus, reaction, individual and "normal" reaction, resistance, tolerance, hypersensitivity, allergy, sensitivity, specificity, prediction</w:t>
            </w:r>
          </w:p>
        </w:tc>
      </w:tr>
      <w:tr w:rsidR="00A70EFF">
        <w:trPr>
          <w:trHeight w:val="2100"/>
          <w:jc w:val="center"/>
        </w:trPr>
        <w:tc>
          <w:tcPr>
            <w:tcW w:w="2295" w:type="dxa"/>
            <w:vMerge/>
            <w:tcBorders>
              <w:top w:val="single" w:sz="4" w:space="0" w:color="000000"/>
              <w:left w:val="single" w:sz="4" w:space="0" w:color="000000"/>
              <w:bottom w:val="single" w:sz="4" w:space="0" w:color="000000"/>
              <w:right w:val="single" w:sz="4" w:space="0" w:color="000000"/>
            </w:tcBorders>
            <w:shd w:val="clear" w:color="auto" w:fill="auto"/>
          </w:tcPr>
          <w:p w:rsidR="00A70EFF" w:rsidRDefault="00A70EFF"/>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t>Skills</w:t>
            </w:r>
          </w:p>
        </w:tc>
        <w:tc>
          <w:tcPr>
            <w:tcW w:w="5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both"/>
            </w:pPr>
            <w:r>
              <w:t>Applicable to each doctor canon of medical proceedings (medical history, physical examination, first diagnosis, diagnostic program, final diagnosis, treatment). This also applies to the principles of medical reasoning, taking into account the principle of causality and the ability to correctly logically deduce.</w:t>
            </w:r>
          </w:p>
        </w:tc>
      </w:tr>
      <w:tr w:rsidR="00A70EFF">
        <w:trPr>
          <w:trHeight w:val="3000"/>
          <w:jc w:val="center"/>
        </w:trPr>
        <w:tc>
          <w:tcPr>
            <w:tcW w:w="2295" w:type="dxa"/>
            <w:vMerge/>
            <w:tcBorders>
              <w:top w:val="single" w:sz="4" w:space="0" w:color="000000"/>
              <w:left w:val="single" w:sz="4" w:space="0" w:color="000000"/>
              <w:bottom w:val="single" w:sz="4" w:space="0" w:color="000000"/>
              <w:right w:val="single" w:sz="4" w:space="0" w:color="000000"/>
            </w:tcBorders>
            <w:shd w:val="clear" w:color="auto" w:fill="auto"/>
          </w:tcPr>
          <w:p w:rsidR="00A70EFF" w:rsidRDefault="00A70EFF"/>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t>Competences</w:t>
            </w:r>
          </w:p>
        </w:tc>
        <w:tc>
          <w:tcPr>
            <w:tcW w:w="5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both"/>
            </w:pPr>
            <w:r>
              <w:t>Subjective treatment of the patient and care for his individual good and ethos of the profession in line with the message of the Code of Medical Ethics, with particular emphasis on recording:</w:t>
            </w:r>
          </w:p>
          <w:p w:rsidR="00A70EFF" w:rsidRDefault="009947CA">
            <w:pPr>
              <w:jc w:val="both"/>
            </w:pPr>
            <w:r>
              <w:rPr>
                <w:b/>
                <w:bCs/>
              </w:rPr>
              <w:t xml:space="preserve">The biggest ethical order for a doctor is the good of the patient - </w:t>
            </w:r>
            <w:r w:rsidRPr="009947CA">
              <w:rPr>
                <w:b/>
                <w:bCs/>
                <w:i/>
              </w:rPr>
              <w:t>salus aegroti suprema lex esto</w:t>
            </w:r>
            <w:r>
              <w:rPr>
                <w:b/>
                <w:bCs/>
              </w:rPr>
              <w:t>. Market mechanisms, social pressures and administrative requirements do not absolve physicians from compliance with this principle (Article 2 point 2)</w:t>
            </w:r>
          </w:p>
        </w:tc>
      </w:tr>
    </w:tbl>
    <w:p w:rsidR="00A70EFF" w:rsidRDefault="00A70EFF">
      <w:pPr>
        <w:widowControl w:val="0"/>
        <w:spacing w:after="200"/>
        <w:jc w:val="center"/>
        <w:rPr>
          <w:b/>
          <w:bCs/>
        </w:rPr>
      </w:pPr>
    </w:p>
    <w:p w:rsidR="00A70EFF" w:rsidRDefault="00A70EFF"/>
    <w:tbl>
      <w:tblPr>
        <w:tblStyle w:val="TableNormal"/>
        <w:tblW w:w="995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587"/>
        <w:gridCol w:w="4932"/>
        <w:gridCol w:w="1701"/>
        <w:gridCol w:w="1305"/>
        <w:gridCol w:w="428"/>
      </w:tblGrid>
      <w:tr w:rsidR="00A70EFF">
        <w:trPr>
          <w:trHeight w:val="302"/>
          <w:jc w:val="center"/>
        </w:trPr>
        <w:tc>
          <w:tcPr>
            <w:tcW w:w="9525" w:type="dxa"/>
            <w:gridSpan w:val="4"/>
            <w:tcBorders>
              <w:top w:val="single" w:sz="4" w:space="0" w:color="000000"/>
              <w:left w:val="single" w:sz="4" w:space="0" w:color="000000"/>
              <w:bottom w:val="single" w:sz="6" w:space="0" w:color="000000"/>
              <w:right w:val="single" w:sz="4" w:space="0" w:color="000000"/>
            </w:tcBorders>
            <w:shd w:val="clear" w:color="auto" w:fill="D9D9D9"/>
            <w:tcMar>
              <w:top w:w="80" w:type="dxa"/>
              <w:left w:w="80" w:type="dxa"/>
              <w:bottom w:w="80" w:type="dxa"/>
              <w:right w:w="80" w:type="dxa"/>
            </w:tcMar>
            <w:vAlign w:val="center"/>
          </w:tcPr>
          <w:p w:rsidR="00A70EFF" w:rsidRDefault="009947CA">
            <w:r>
              <w:rPr>
                <w:b/>
                <w:bCs/>
              </w:rPr>
              <w:t>Description of the learning out</w:t>
            </w:r>
            <w:r>
              <w:t>c</w:t>
            </w:r>
            <w:r>
              <w:rPr>
                <w:b/>
                <w:bCs/>
              </w:rPr>
              <w:t>omes for the subject /module</w:t>
            </w:r>
          </w:p>
        </w:tc>
        <w:tc>
          <w:tcPr>
            <w:tcW w:w="428" w:type="dxa"/>
            <w:tcBorders>
              <w:top w:val="nil"/>
              <w:left w:val="single" w:sz="4" w:space="0" w:color="000000"/>
              <w:bottom w:val="single" w:sz="6" w:space="0" w:color="000000"/>
              <w:right w:val="nil"/>
            </w:tcBorders>
            <w:shd w:val="clear" w:color="auto" w:fill="auto"/>
            <w:tcMar>
              <w:top w:w="80" w:type="dxa"/>
              <w:left w:w="80" w:type="dxa"/>
              <w:bottom w:w="80" w:type="dxa"/>
              <w:right w:w="80" w:type="dxa"/>
            </w:tcMar>
          </w:tcPr>
          <w:p w:rsidR="00A70EFF" w:rsidRDefault="00A70EFF"/>
        </w:tc>
      </w:tr>
      <w:tr w:rsidR="00A70EFF">
        <w:trPr>
          <w:trHeight w:val="1205"/>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rPr>
                <w:b/>
                <w:bCs/>
              </w:rPr>
              <w:t>No. of learning outcome</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rPr>
                <w:b/>
                <w:bCs/>
              </w:rPr>
            </w:pPr>
            <w:r>
              <w:rPr>
                <w:b/>
                <w:bCs/>
              </w:rPr>
              <w:t>Student, who has passed the (subject)</w:t>
            </w:r>
          </w:p>
          <w:p w:rsidR="00A70EFF" w:rsidRDefault="009947CA">
            <w:pPr>
              <w:jc w:val="center"/>
            </w:pPr>
            <w:r>
              <w:rPr>
                <w:b/>
                <w:bCs/>
              </w:rPr>
              <w:t>knows /is able to /can:</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rPr>
                <w:b/>
                <w:bCs/>
              </w:rPr>
            </w:pPr>
            <w:r>
              <w:rPr>
                <w:b/>
                <w:bCs/>
              </w:rPr>
              <w:t xml:space="preserve">SYMBOL </w:t>
            </w:r>
          </w:p>
          <w:p w:rsidR="00A70EFF" w:rsidRDefault="009947CA">
            <w:pPr>
              <w:jc w:val="center"/>
            </w:pPr>
            <w:r>
              <w:rPr>
                <w:b/>
                <w:bCs/>
              </w:rPr>
              <w:t>(referring the standards)</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9947CA">
            <w:pPr>
              <w:jc w:val="center"/>
            </w:pPr>
            <w:r>
              <w:rPr>
                <w:b/>
                <w:bCs/>
              </w:rPr>
              <w:t>Method of verification of learning outcomes*</w:t>
            </w:r>
          </w:p>
        </w:tc>
      </w:tr>
      <w:tr w:rsidR="00A70EFF">
        <w:trPr>
          <w:trHeight w:val="409"/>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rPr>
                <w:lang w:val="de-DE"/>
              </w:rPr>
              <w:t>W01</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tabs>
                <w:tab w:val="left" w:pos="708"/>
                <w:tab w:val="left" w:pos="1416"/>
                <w:tab w:val="left" w:pos="2124"/>
                <w:tab w:val="left" w:pos="2832"/>
                <w:tab w:val="left" w:pos="3540"/>
              </w:tabs>
            </w:pPr>
            <w:r>
              <w:rPr>
                <w:rFonts w:ascii="Arial" w:hAnsi="Arial"/>
                <w:sz w:val="18"/>
                <w:szCs w:val="18"/>
              </w:rPr>
              <w:t>Knows genetic, environmental and epidemiological predisposition of most frequent diseases</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r>
              <w:rPr>
                <w:sz w:val="20"/>
                <w:szCs w:val="20"/>
              </w:rPr>
              <w:t>K_E.W1</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667"/>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W02</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 w:val="left" w:pos="2124"/>
                <w:tab w:val="left" w:pos="2832"/>
                <w:tab w:val="left" w:pos="3540"/>
              </w:tabs>
            </w:pPr>
            <w:r>
              <w:t>knowsprinciples for the nutrition of healthy and sickchildren, principles of vaccination and healthbalance in children</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tabs>
                <w:tab w:val="left" w:pos="708"/>
                <w:tab w:val="left" w:pos="1416"/>
              </w:tabs>
            </w:pPr>
            <w:r>
              <w:t>K_E.W2</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7069"/>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W03</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pPr>
            <w:r>
              <w:t xml:space="preserve">knows and understands causes, symptoms, rules of diagnosis and therapeutic procedures in terms of the most frequent pediatric diseases: </w:t>
            </w:r>
          </w:p>
          <w:p w:rsidR="00A70EFF" w:rsidRDefault="009947CA">
            <w:pPr>
              <w:pStyle w:val="Bezformatowania"/>
            </w:pPr>
            <w:r>
              <w:rPr>
                <w:rFonts w:ascii="Arial" w:hAnsi="Arial"/>
              </w:rPr>
              <w:t xml:space="preserve">a) </w:t>
            </w:r>
            <w:r>
              <w:t xml:space="preserve">rickets, tetany, convulsions </w:t>
            </w:r>
          </w:p>
          <w:p w:rsidR="00A70EFF" w:rsidRDefault="009947CA">
            <w:pPr>
              <w:pStyle w:val="Bezformatowania"/>
            </w:pPr>
            <w:r>
              <w:rPr>
                <w:rFonts w:ascii="Arial" w:hAnsi="Arial"/>
              </w:rPr>
              <w:t xml:space="preserve">b) </w:t>
            </w:r>
            <w:r>
              <w:t xml:space="preserve">congenital heart diseases, inflammation of myocarditis, pericarditis and endocarditis, cardiomyopathy, cardiac arrhythmia, arterial hypertension, syncope </w:t>
            </w:r>
          </w:p>
          <w:p w:rsidR="00A70EFF" w:rsidRDefault="009947CA">
            <w:pPr>
              <w:pStyle w:val="Bezformatowania"/>
            </w:pPr>
            <w:r>
              <w:rPr>
                <w:rFonts w:ascii="Arial" w:hAnsi="Arial"/>
              </w:rPr>
              <w:t xml:space="preserve">c) </w:t>
            </w:r>
            <w:r>
              <w:t xml:space="preserve">acute and chronic diseases of upper and lower airways, congenital defects/malformations/ of respiratory tract, tuberculosis, mucoviscidosis, asthma, allergic rhinitis, urticaria, anaphylactic shock, angioneurotic edema </w:t>
            </w:r>
          </w:p>
          <w:p w:rsidR="00A70EFF" w:rsidRDefault="009947CA">
            <w:pPr>
              <w:pStyle w:val="Bezformatowania"/>
            </w:pPr>
            <w:r>
              <w:rPr>
                <w:rFonts w:ascii="Arial" w:hAnsi="Arial"/>
              </w:rPr>
              <w:t xml:space="preserve">d) </w:t>
            </w:r>
            <w:r>
              <w:t>ischemia, hemorrhagic diathesis, marrow failure, childhood cancer incl. solid tumours</w:t>
            </w:r>
          </w:p>
          <w:p w:rsidR="00A70EFF" w:rsidRDefault="009947CA">
            <w:pPr>
              <w:pStyle w:val="Bezformatowania"/>
            </w:pPr>
            <w:r>
              <w:rPr>
                <w:rFonts w:ascii="Arial" w:hAnsi="Arial"/>
              </w:rPr>
              <w:t xml:space="preserve">e) </w:t>
            </w:r>
            <w:r>
              <w:t xml:space="preserve">acute and chronic abdominal pain, vomiting, diarrhea, constipation, gastrointestinal bleeding, chronic peptic ulcer disease, non-specific enteropathy, hepatopathy, cholestesis and other acquired and congenital diseases of alimentary tract </w:t>
            </w:r>
          </w:p>
          <w:p w:rsidR="00A70EFF" w:rsidRDefault="009947CA">
            <w:pPr>
              <w:pStyle w:val="Bezformatowania"/>
            </w:pPr>
            <w:r>
              <w:t xml:space="preserve">f) urinary tract infections, congenital malformation of urinary tract, nephrotic syndrome, nephrolithiasis, acute and chronic renal failure, acute and chronic renal inflammation, renal tract diseases, dysuria, vesicoureteral reflux </w:t>
            </w:r>
          </w:p>
          <w:p w:rsidR="00A70EFF" w:rsidRDefault="009947CA">
            <w:pPr>
              <w:pStyle w:val="Bezformatowania"/>
            </w:pPr>
            <w:r>
              <w:rPr>
                <w:rFonts w:ascii="Arial" w:hAnsi="Arial"/>
              </w:rPr>
              <w:t xml:space="preserve">g) </w:t>
            </w:r>
            <w:r>
              <w:t xml:space="preserve">abnormal growth, diseases of thyroid and parathyroid, adrenopathy, diabetes, obesity and disturbances of maturation and functions of gonads, </w:t>
            </w:r>
          </w:p>
          <w:p w:rsidR="00A70EFF" w:rsidRDefault="009947CA">
            <w:pPr>
              <w:pStyle w:val="Bezformatowania"/>
            </w:pPr>
            <w:r>
              <w:rPr>
                <w:rFonts w:ascii="Arial" w:hAnsi="Arial"/>
              </w:rPr>
              <w:t xml:space="preserve">h) </w:t>
            </w:r>
            <w:r>
              <w:t xml:space="preserve">infantile cerebral palsy, meningoencephalitis, epilepsy </w:t>
            </w:r>
          </w:p>
          <w:p w:rsidR="00A70EFF" w:rsidRDefault="009947CA">
            <w:pPr>
              <w:pStyle w:val="Bezformatowania"/>
            </w:pPr>
            <w:r>
              <w:rPr>
                <w:rFonts w:ascii="Arial" w:hAnsi="Arial"/>
              </w:rPr>
              <w:t xml:space="preserve">i) </w:t>
            </w:r>
            <w:r>
              <w:t xml:space="preserve">most frequent infantile infectious diseases j) genetic syndrome </w:t>
            </w:r>
          </w:p>
          <w:p w:rsidR="00A70EFF" w:rsidRDefault="009947CA">
            <w:pPr>
              <w:pStyle w:val="Bezformatowania"/>
            </w:pPr>
            <w:r>
              <w:t xml:space="preserve">k) diseases of connecting tissue, rheumatic fever, adolescence arthritis, systemic lupus, dermal-muscular inflammation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tabs>
                <w:tab w:val="left" w:pos="708"/>
                <w:tab w:val="left" w:pos="1416"/>
              </w:tabs>
            </w:pPr>
            <w:r>
              <w:t>K_E.W3</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10814"/>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lastRenderedPageBreak/>
              <w:t>W04</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pPr>
            <w:r>
              <w:t xml:space="preserve">knows and recognizes causes, symptoms, diagnoses and therapeutic procedures with regard to the most frequent internal diseases in adults and related complications: </w:t>
            </w:r>
          </w:p>
          <w:p w:rsidR="00A70EFF" w:rsidRDefault="009947CA">
            <w:pPr>
              <w:pStyle w:val="Bezformatowania"/>
            </w:pPr>
            <w:r>
              <w:rPr>
                <w:rFonts w:ascii="Arial" w:hAnsi="Arial"/>
              </w:rPr>
              <w:t xml:space="preserve">a) </w:t>
            </w:r>
            <w:r>
              <w:t xml:space="preserve">circulatory system diseases incl.: ischemic heart disease, organic heart diseases, endocardium, myocardium and pericardium diseases, heart failure (acute and chronic), angiopathy, primary and secondary hypertension and pulmonary hypertension, </w:t>
            </w:r>
          </w:p>
          <w:p w:rsidR="00A70EFF" w:rsidRDefault="009947CA">
            <w:pPr>
              <w:pStyle w:val="Bezformatowania"/>
            </w:pPr>
            <w:r>
              <w:rPr>
                <w:rFonts w:ascii="Arial" w:hAnsi="Arial"/>
              </w:rPr>
              <w:t xml:space="preserve">b) </w:t>
            </w:r>
            <w:r>
              <w:t xml:space="preserve">respiratory tract diseases incl.: airway diseases, chronic obstructive pulmonary diseases, bronchial asthma, bronchiectasis, mucoviscidosis, respiratory tract infection, interstitial disease of lungs, pleura and mediastinum, obstructive and sleep apnea, acute and chronic respiratory failure, respiratory system neoplasm </w:t>
            </w:r>
          </w:p>
          <w:p w:rsidR="00A70EFF" w:rsidRDefault="009947CA">
            <w:pPr>
              <w:pStyle w:val="Bezformatowania"/>
            </w:pPr>
            <w:r>
              <w:rPr>
                <w:rFonts w:ascii="Arial" w:hAnsi="Arial"/>
              </w:rPr>
              <w:t xml:space="preserve">c) </w:t>
            </w:r>
            <w:r>
              <w:t>alimentary system diseases, inlc.: stomatopathy, esophagus diseases, gastrosis, diseases of duodenum, enteropathy, diseases of hepatopathy, pancearopathy, cholepathy, cholecystopathy</w:t>
            </w:r>
          </w:p>
          <w:p w:rsidR="00A70EFF" w:rsidRDefault="009947CA">
            <w:pPr>
              <w:pStyle w:val="Bezformatowania"/>
            </w:pPr>
            <w:r>
              <w:rPr>
                <w:rFonts w:ascii="Arial" w:hAnsi="Arial"/>
              </w:rPr>
              <w:t xml:space="preserve">d) </w:t>
            </w:r>
            <w:r>
              <w:t xml:space="preserve">endocrine system diseases, incl.: disorders of hypothalamus, hypophysis, thyroid, parathyroid, adrenal cortex, adrenal medulla, ovariopathy, orchiopathy, neuroendocrine tumour disease, endocrine polyglandular syndrome, different types of diabetes and metabolic syndrome, hypoglycemia, obesity and dyslipidemia </w:t>
            </w:r>
          </w:p>
          <w:p w:rsidR="00A70EFF" w:rsidRDefault="009947CA">
            <w:pPr>
              <w:pStyle w:val="Bezformatowania"/>
            </w:pPr>
            <w:r>
              <w:rPr>
                <w:rFonts w:ascii="Arial" w:hAnsi="Arial"/>
              </w:rPr>
              <w:t xml:space="preserve">e) </w:t>
            </w:r>
            <w:r>
              <w:t xml:space="preserve">nephropathy and diseases of urinary tract incl. : acute and chronic renal failure, diseases of renal glomerules and interstitial diseases of kidneys, renal cyst, nephrolithiasis, urinary tract infections, urinary tract neoplasm, in particular bladder cancer and renal cancer </w:t>
            </w:r>
          </w:p>
          <w:p w:rsidR="00A70EFF" w:rsidRDefault="009947CA">
            <w:pPr>
              <w:pStyle w:val="Bezformatowania"/>
            </w:pPr>
            <w:r>
              <w:rPr>
                <w:rFonts w:ascii="Arial" w:hAnsi="Arial"/>
              </w:rPr>
              <w:t xml:space="preserve">f) </w:t>
            </w:r>
            <w:r>
              <w:t xml:space="preserve">diseases of hematopoietic system, incl.: panmyelophthisis, anemia, granulocytopenia and granulocytosis, trombocytopenia, acute leukemia, myeloproliferative and myelodysplastic-myeloproliferative diseases, myelodysplasia syndrome, B and T cell lymphoma, hemorrhagic diathesis, thrombophilia, life-threatening states in hematology, dyshematopoiesis in the failure of other organs </w:t>
            </w:r>
          </w:p>
          <w:p w:rsidR="00A70EFF" w:rsidRDefault="009947CA">
            <w:pPr>
              <w:pStyle w:val="Bezformatowania"/>
              <w:rPr>
                <w:rFonts w:ascii="Arial" w:eastAsia="Arial" w:hAnsi="Arial" w:cs="Arial"/>
              </w:rPr>
            </w:pPr>
            <w:r>
              <w:rPr>
                <w:rFonts w:ascii="Arial" w:hAnsi="Arial"/>
              </w:rPr>
              <w:t xml:space="preserve">g) </w:t>
            </w:r>
            <w:r>
              <w:t xml:space="preserve">rheumatic diseases, incl.: systemic connective tissue disease, systemic vasculitis arthritis of the spine, metabolic diseases of bones, in particular osteoporosis and arthrosis, uratic gout </w:t>
            </w:r>
          </w:p>
          <w:p w:rsidR="00A70EFF" w:rsidRDefault="009947CA">
            <w:pPr>
              <w:pStyle w:val="Bezformatowania"/>
              <w:rPr>
                <w:rFonts w:ascii="Arial" w:eastAsia="Arial" w:hAnsi="Arial" w:cs="Arial"/>
              </w:rPr>
            </w:pPr>
            <w:r>
              <w:rPr>
                <w:rFonts w:ascii="Arial" w:hAnsi="Arial"/>
              </w:rPr>
              <w:t xml:space="preserve">h) </w:t>
            </w:r>
            <w:r>
              <w:t xml:space="preserve">allergic diseases, incl.: anaphylaxis and anaphylactic shock, angioneurotic edema </w:t>
            </w:r>
          </w:p>
          <w:p w:rsidR="00A70EFF" w:rsidRDefault="009947CA">
            <w:pPr>
              <w:pStyle w:val="Bezformatowania"/>
              <w:rPr>
                <w:rFonts w:ascii="Arial" w:eastAsia="Arial" w:hAnsi="Arial" w:cs="Arial"/>
              </w:rPr>
            </w:pPr>
            <w:r>
              <w:rPr>
                <w:rFonts w:ascii="Arial" w:hAnsi="Arial"/>
              </w:rPr>
              <w:t xml:space="preserve">i) </w:t>
            </w:r>
            <w:r>
              <w:t xml:space="preserve">water-electrolyte and base-acid disorders: dehydration, over hydration, electrolytic equilibrium disorder, acidosis and alkalosis </w:t>
            </w:r>
          </w:p>
          <w:p w:rsidR="00A70EFF" w:rsidRDefault="00A70EFF">
            <w:pPr>
              <w:pStyle w:val="Bezformatowania"/>
              <w:rPr>
                <w:rFonts w:ascii="Arial" w:eastAsia="Arial" w:hAnsi="Arial" w:cs="Arial"/>
              </w:rPr>
            </w:pPr>
          </w:p>
          <w:p w:rsidR="00A70EFF" w:rsidRDefault="00A70EFF">
            <w:pPr>
              <w:pStyle w:val="Bezformatowania"/>
            </w:pP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pPr>
            <w:r>
              <w:t>K_E.W7</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409"/>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rPr>
                <w:lang w:val="de-DE"/>
              </w:rPr>
              <w:t>W05</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rPr>
                <w:rFonts w:cs="Times New Roman"/>
              </w:rPr>
            </w:pPr>
            <w:r w:rsidRPr="009947CA">
              <w:rPr>
                <w:rFonts w:cs="Times New Roman"/>
                <w:sz w:val="18"/>
                <w:szCs w:val="18"/>
              </w:rPr>
              <w:t xml:space="preserve">knows major features, environmental and epidemiologic conditions of most frequent human skin diseases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pPr>
            <w:r>
              <w:t>K_W33</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409"/>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W06</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rPr>
                <w:rFonts w:cs="Times New Roman"/>
              </w:rPr>
            </w:pPr>
            <w:r w:rsidRPr="009947CA">
              <w:rPr>
                <w:rFonts w:cs="Times New Roman"/>
                <w:sz w:val="18"/>
                <w:szCs w:val="18"/>
              </w:rPr>
              <w:t xml:space="preserve">knows types of biological materials used in laboratory diagnostics and rules governing sampling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pPr>
            <w:r>
              <w:t>K_E.W37</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447"/>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W07</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pPr>
            <w:r>
              <w:t xml:space="preserve">knows theoretical and practical bases of laboratory diagnostics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pPr>
            <w:r>
              <w:t>K_E.W38</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409"/>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rPr>
                <w:lang w:val="de-DE"/>
              </w:rPr>
              <w:t>W08</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rPr>
                <w:rFonts w:cs="Times New Roman"/>
              </w:rPr>
            </w:pPr>
            <w:r w:rsidRPr="009947CA">
              <w:rPr>
                <w:rFonts w:cs="Times New Roman"/>
                <w:sz w:val="18"/>
                <w:szCs w:val="18"/>
              </w:rPr>
              <w:t xml:space="preserve">knows and understands possibilities and limitations of laboratory examinations in emergency situations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pPr>
            <w:r>
              <w:t>K_W39</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rPr>
                <w:lang w:val="de-DE"/>
              </w:rPr>
              <w:t>W09</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rPr>
                <w:rFonts w:cs="Times New Roman"/>
              </w:rPr>
            </w:pPr>
            <w:r w:rsidRPr="009947CA">
              <w:rPr>
                <w:rFonts w:cs="Times New Roman"/>
                <w:sz w:val="18"/>
                <w:szCs w:val="18"/>
              </w:rPr>
              <w:t xml:space="preserve">lists indications for implementation of monitored therapy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pPr>
            <w:r>
              <w:t>K_E.W40</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W10</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rPr>
                <w:rFonts w:cs="Times New Roman"/>
              </w:rPr>
            </w:pPr>
            <w:r w:rsidRPr="009947CA">
              <w:rPr>
                <w:rFonts w:cs="Times New Roman"/>
                <w:sz w:val="18"/>
                <w:szCs w:val="18"/>
              </w:rPr>
              <w:t xml:space="preserve">defines basic pharmacological and economic concepts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pPr>
            <w:r>
              <w:t>K_E.W41</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609"/>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lastRenderedPageBreak/>
              <w:t>W11</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tabs>
                <w:tab w:val="left" w:pos="708"/>
                <w:tab w:val="left" w:pos="1416"/>
                <w:tab w:val="left" w:pos="2124"/>
                <w:tab w:val="left" w:pos="2832"/>
                <w:tab w:val="left" w:pos="3540"/>
              </w:tabs>
              <w:rPr>
                <w:rFonts w:cs="Times New Roman"/>
              </w:rPr>
            </w:pPr>
            <w:r w:rsidRPr="009947CA">
              <w:rPr>
                <w:rFonts w:cs="Times New Roman"/>
                <w:sz w:val="18"/>
                <w:szCs w:val="18"/>
              </w:rPr>
              <w:t>Knows the concepts describing the individual and corresponding accepted "norm" how the body reacts to stimuli surrounding environment</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A70EFF"/>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609"/>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W12</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tabs>
                <w:tab w:val="left" w:pos="708"/>
                <w:tab w:val="left" w:pos="1416"/>
                <w:tab w:val="left" w:pos="2124"/>
                <w:tab w:val="left" w:pos="2832"/>
                <w:tab w:val="left" w:pos="3540"/>
              </w:tabs>
              <w:rPr>
                <w:rFonts w:cs="Times New Roman"/>
              </w:rPr>
            </w:pPr>
            <w:r w:rsidRPr="009947CA">
              <w:rPr>
                <w:rFonts w:cs="Times New Roman"/>
                <w:sz w:val="18"/>
                <w:szCs w:val="18"/>
              </w:rPr>
              <w:t>Knows the concepts describing the morbid hypersensitivity and its determinants, as well as the clinical symptoms of hypersensitivity allergic and non-allergic</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A70EFF"/>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409"/>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W13</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tabs>
                <w:tab w:val="left" w:pos="708"/>
                <w:tab w:val="left" w:pos="1416"/>
                <w:tab w:val="left" w:pos="2124"/>
                <w:tab w:val="left" w:pos="2832"/>
                <w:tab w:val="left" w:pos="3540"/>
              </w:tabs>
              <w:rPr>
                <w:rFonts w:cs="Times New Roman"/>
              </w:rPr>
            </w:pPr>
            <w:r w:rsidRPr="009947CA">
              <w:rPr>
                <w:rFonts w:cs="Times New Roman"/>
                <w:sz w:val="18"/>
                <w:szCs w:val="18"/>
              </w:rPr>
              <w:t>Knows the rules of recognition of morbid hypersensitivity allergic and non-allergic</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1809"/>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W14</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rPr>
                <w:rFonts w:eastAsia="Arial" w:cs="Times New Roman"/>
                <w:sz w:val="18"/>
                <w:szCs w:val="18"/>
                <w:shd w:val="clear" w:color="auto" w:fill="FFFFFF"/>
              </w:rPr>
            </w:pPr>
            <w:r w:rsidRPr="009947CA">
              <w:rPr>
                <w:rFonts w:cs="Times New Roman"/>
                <w:sz w:val="18"/>
                <w:szCs w:val="18"/>
                <w:shd w:val="clear" w:color="auto" w:fill="FFFFFF"/>
              </w:rPr>
              <w:t>Knows the definition of atopy and atopic disease pathogenic factors, symptomatology its phenotypes, as well as sources of potential airborne allergens. He can critically interpret the results of modern epidemiological studies. He knows the principles of diagnosis and treatment:</w:t>
            </w:r>
          </w:p>
          <w:p w:rsidR="00A70EFF" w:rsidRPr="009947CA" w:rsidRDefault="009947CA">
            <w:pPr>
              <w:pStyle w:val="Bezformatowania"/>
              <w:rPr>
                <w:rFonts w:eastAsia="Arial" w:cs="Times New Roman"/>
                <w:sz w:val="18"/>
                <w:szCs w:val="18"/>
                <w:shd w:val="clear" w:color="auto" w:fill="FFFFFF"/>
              </w:rPr>
            </w:pPr>
            <w:r w:rsidRPr="009947CA">
              <w:rPr>
                <w:rFonts w:cs="Times New Roman"/>
                <w:sz w:val="18"/>
                <w:szCs w:val="18"/>
                <w:shd w:val="clear" w:color="auto" w:fill="FFFFFF"/>
              </w:rPr>
              <w:t>atopic dermatitis</w:t>
            </w:r>
          </w:p>
          <w:p w:rsidR="00A70EFF" w:rsidRPr="009947CA" w:rsidRDefault="009947CA">
            <w:pPr>
              <w:pStyle w:val="Bezformatowania"/>
              <w:rPr>
                <w:rFonts w:eastAsia="Arial" w:cs="Times New Roman"/>
                <w:sz w:val="18"/>
                <w:szCs w:val="18"/>
                <w:shd w:val="clear" w:color="auto" w:fill="FFFFFF"/>
              </w:rPr>
            </w:pPr>
            <w:r w:rsidRPr="009947CA">
              <w:rPr>
                <w:rFonts w:cs="Times New Roman"/>
                <w:sz w:val="18"/>
                <w:szCs w:val="18"/>
                <w:shd w:val="clear" w:color="auto" w:fill="FFFFFF"/>
              </w:rPr>
              <w:t>allergic rhinitis and conjunctivitis</w:t>
            </w:r>
          </w:p>
          <w:p w:rsidR="00A70EFF" w:rsidRPr="009947CA" w:rsidRDefault="009947CA">
            <w:pPr>
              <w:pStyle w:val="Bezformatowania"/>
              <w:rPr>
                <w:rFonts w:eastAsia="Arial" w:cs="Times New Roman"/>
                <w:sz w:val="18"/>
                <w:szCs w:val="18"/>
                <w:shd w:val="clear" w:color="auto" w:fill="FFFFFF"/>
              </w:rPr>
            </w:pPr>
            <w:r w:rsidRPr="009947CA">
              <w:rPr>
                <w:rFonts w:cs="Times New Roman"/>
                <w:sz w:val="18"/>
                <w:szCs w:val="18"/>
                <w:shd w:val="clear" w:color="auto" w:fill="FFFFFF"/>
              </w:rPr>
              <w:t>IgE-mediated asthma</w:t>
            </w:r>
          </w:p>
          <w:p w:rsidR="00A70EFF" w:rsidRPr="009947CA" w:rsidRDefault="009947CA">
            <w:pPr>
              <w:pStyle w:val="Bezformatowania"/>
              <w:rPr>
                <w:rFonts w:cs="Times New Roman"/>
              </w:rPr>
            </w:pPr>
            <w:r w:rsidRPr="009947CA">
              <w:rPr>
                <w:rFonts w:cs="Times New Roman"/>
                <w:sz w:val="18"/>
                <w:szCs w:val="18"/>
                <w:shd w:val="clear" w:color="auto" w:fill="FFFFFF"/>
              </w:rPr>
              <w:t>IgE-mediated allergy is not associated with atopy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809"/>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W15</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tabs>
                <w:tab w:val="left" w:pos="708"/>
                <w:tab w:val="left" w:pos="1416"/>
                <w:tab w:val="left" w:pos="2124"/>
                <w:tab w:val="left" w:pos="2832"/>
                <w:tab w:val="left" w:pos="3540"/>
              </w:tabs>
              <w:rPr>
                <w:rFonts w:cs="Times New Roman"/>
              </w:rPr>
            </w:pPr>
            <w:r w:rsidRPr="009947CA">
              <w:rPr>
                <w:rFonts w:cs="Times New Roman"/>
                <w:sz w:val="18"/>
                <w:szCs w:val="18"/>
              </w:rPr>
              <w:t>knows the definition of allergic contact dermatitis, the main sources of potential allergens, as well as the principles of its diagnosis and treatment. He can differentiate eczema, allergic and non-allergic</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1409"/>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W16</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tabs>
                <w:tab w:val="left" w:pos="708"/>
                <w:tab w:val="left" w:pos="1416"/>
                <w:tab w:val="left" w:pos="2124"/>
                <w:tab w:val="left" w:pos="2832"/>
                <w:tab w:val="left" w:pos="3540"/>
              </w:tabs>
              <w:rPr>
                <w:rFonts w:cs="Times New Roman"/>
              </w:rPr>
            </w:pPr>
            <w:r w:rsidRPr="009947CA">
              <w:rPr>
                <w:rFonts w:cs="Times New Roman"/>
                <w:sz w:val="18"/>
                <w:szCs w:val="18"/>
              </w:rPr>
              <w:t>Knows the conditions of morbid hypersensitivity to the components of food as a source of potential allergens and food additives and natural substances and medicines that are not allergens. Know the related syndromes, identification rules for food ingredients that cause symptoms, diagnosis of food allergy, as well as indications for the use of elimination diets</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1809"/>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W17</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tabs>
                <w:tab w:val="left" w:pos="708"/>
                <w:tab w:val="left" w:pos="1416"/>
                <w:tab w:val="left" w:pos="2124"/>
                <w:tab w:val="left" w:pos="2832"/>
                <w:tab w:val="left" w:pos="3540"/>
              </w:tabs>
              <w:rPr>
                <w:rFonts w:cs="Times New Roman"/>
              </w:rPr>
            </w:pPr>
            <w:r w:rsidRPr="009947CA">
              <w:rPr>
                <w:rFonts w:cs="Times New Roman"/>
                <w:sz w:val="18"/>
                <w:szCs w:val="18"/>
              </w:rPr>
              <w:t>Knows the definition of anaphylaxis and its compounds with hypersensitivity allergic or non-allergic. He can determine the nature of the symptoms, to assess the degree of their severity and differentiate them from symptoms of other chronic diseases reactions OR. He knows the rules and indications Treatment Adrenaline, other drug use, and treatment of hypovolemic shock. He knows the rules identifying the trigger anaphylaxis, as well as the principles of prevention and individual prevention in risk groups.</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2749"/>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W18</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spacing w:line="276" w:lineRule="auto"/>
              <w:rPr>
                <w:rFonts w:cs="Times New Roman"/>
              </w:rPr>
            </w:pPr>
            <w:r w:rsidRPr="009947CA">
              <w:rPr>
                <w:rFonts w:cs="Times New Roman"/>
                <w:sz w:val="20"/>
                <w:szCs w:val="20"/>
              </w:rPr>
              <w:t>knows and distinguishes himself from the notion of "adverse event associated with medication" and "drug-induced adverse reaction", as well as the two main types of adverse reactions. Associated adverse drug reactions Type B with morbid hypersensitivity to drugs. He knows the group of drugs most commonly cause hypersensitivity reactions and related frequently symptoms. He knows the rules of recognition of drug hypersensitivity and the reporting of adverse events and reactions to the central register</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U01</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rPr>
                <w:rFonts w:cs="Times New Roman"/>
              </w:rPr>
            </w:pPr>
            <w:r w:rsidRPr="009947CA">
              <w:rPr>
                <w:rFonts w:cs="Times New Roman"/>
                <w:sz w:val="18"/>
                <w:szCs w:val="18"/>
              </w:rPr>
              <w:t xml:space="preserve">takes history interview of adult patient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tabs>
                <w:tab w:val="left" w:pos="708"/>
                <w:tab w:val="left" w:pos="1416"/>
              </w:tabs>
            </w:pPr>
            <w:r>
              <w:t>K_E.U1</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U02</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rPr>
                <w:rFonts w:cs="Times New Roman"/>
              </w:rPr>
            </w:pPr>
            <w:r w:rsidRPr="009947CA">
              <w:rPr>
                <w:rFonts w:cs="Times New Roman"/>
                <w:sz w:val="18"/>
                <w:szCs w:val="18"/>
              </w:rPr>
              <w:t xml:space="preserve">takes history interview of child and its family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tabs>
                <w:tab w:val="left" w:pos="708"/>
                <w:tab w:val="left" w:pos="1416"/>
              </w:tabs>
            </w:pPr>
            <w:r>
              <w:t>K_E. U2</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409"/>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U03</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rPr>
                <w:rFonts w:cs="Times New Roman"/>
              </w:rPr>
            </w:pPr>
            <w:r w:rsidRPr="009947CA">
              <w:rPr>
                <w:rFonts w:cs="Times New Roman"/>
                <w:sz w:val="18"/>
                <w:szCs w:val="18"/>
              </w:rPr>
              <w:t xml:space="preserve">carries out complete and guided physical examination of adult patient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tabs>
                <w:tab w:val="left" w:pos="708"/>
                <w:tab w:val="left" w:pos="1416"/>
              </w:tabs>
            </w:pPr>
            <w:r>
              <w:t>K_E.U3</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U04</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rPr>
                <w:rFonts w:cs="Times New Roman"/>
              </w:rPr>
            </w:pPr>
            <w:r w:rsidRPr="009947CA">
              <w:rPr>
                <w:rFonts w:cs="Times New Roman"/>
                <w:sz w:val="18"/>
                <w:szCs w:val="18"/>
              </w:rPr>
              <w:t xml:space="preserve">carries out physical examination of child of any age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tabs>
                <w:tab w:val="left" w:pos="708"/>
                <w:tab w:val="left" w:pos="1416"/>
              </w:tabs>
            </w:pPr>
            <w:r>
              <w:t>K_E.U4</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409"/>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U05</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rPr>
                <w:rFonts w:cs="Times New Roman"/>
              </w:rPr>
            </w:pPr>
            <w:r w:rsidRPr="009947CA">
              <w:rPr>
                <w:rFonts w:cs="Times New Roman"/>
                <w:sz w:val="18"/>
                <w:szCs w:val="18"/>
              </w:rPr>
              <w:t xml:space="preserve">evaluates general state, state of patient’s consciousness and awareness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tabs>
                <w:tab w:val="left" w:pos="708"/>
                <w:tab w:val="left" w:pos="1416"/>
              </w:tabs>
            </w:pPr>
            <w:r>
              <w:t>K_E.U7</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409"/>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U06</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rPr>
                <w:rFonts w:cs="Times New Roman"/>
              </w:rPr>
            </w:pPr>
            <w:r w:rsidRPr="009947CA">
              <w:rPr>
                <w:rFonts w:cs="Times New Roman"/>
                <w:sz w:val="18"/>
                <w:szCs w:val="18"/>
              </w:rPr>
              <w:t xml:space="preserve">carries out differentiation diagnostics of most frequent diseases in adults and children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tabs>
                <w:tab w:val="left" w:pos="708"/>
                <w:tab w:val="left" w:pos="1416"/>
              </w:tabs>
            </w:pPr>
            <w:r>
              <w:t>K_E.U12</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409"/>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lastRenderedPageBreak/>
              <w:t>U07</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rPr>
                <w:rFonts w:cs="Times New Roman"/>
              </w:rPr>
            </w:pPr>
            <w:r w:rsidRPr="009947CA">
              <w:rPr>
                <w:rFonts w:cs="Times New Roman"/>
                <w:sz w:val="18"/>
                <w:szCs w:val="18"/>
              </w:rPr>
              <w:t xml:space="preserve">evaluates and describes somatic and mental state of patients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pPr>
            <w:r>
              <w:t>K_E.U13</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U08</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rPr>
                <w:rFonts w:cs="Times New Roman"/>
              </w:rPr>
            </w:pPr>
            <w:r w:rsidRPr="009947CA">
              <w:rPr>
                <w:rFonts w:cs="Times New Roman"/>
                <w:sz w:val="18"/>
                <w:szCs w:val="18"/>
              </w:rPr>
              <w:t xml:space="preserve">recognizes states representing direct threat to life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pPr>
            <w:r>
              <w:t>K_E.U14</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409"/>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U09</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rPr>
                <w:rFonts w:cs="Times New Roman"/>
              </w:rPr>
            </w:pPr>
            <w:r w:rsidRPr="009947CA">
              <w:rPr>
                <w:rFonts w:cs="Times New Roman"/>
                <w:sz w:val="18"/>
                <w:szCs w:val="18"/>
              </w:rPr>
              <w:t xml:space="preserve">recognizes states following consumption of alcohol, narcotics and other stimulants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pPr>
            <w:r>
              <w:t>K_E.U15</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U10</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rPr>
                <w:rFonts w:cs="Times New Roman"/>
              </w:rPr>
            </w:pPr>
            <w:r w:rsidRPr="009947CA">
              <w:rPr>
                <w:rFonts w:cs="Times New Roman"/>
                <w:sz w:val="18"/>
                <w:szCs w:val="18"/>
              </w:rPr>
              <w:t>plans diagnostics, therapeutic and preventive procedures</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pPr>
            <w:r>
              <w:t>K_E.U16</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409"/>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U11</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rPr>
                <w:rFonts w:cs="Times New Roman"/>
              </w:rPr>
            </w:pPr>
            <w:r w:rsidRPr="009947CA">
              <w:rPr>
                <w:rFonts w:cs="Times New Roman"/>
                <w:sz w:val="18"/>
                <w:szCs w:val="18"/>
              </w:rPr>
              <w:t xml:space="preserve">analyzes possible adverse effects of certain drugs and interactions between them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pPr>
            <w:r>
              <w:t>K_E.U17</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809"/>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U12</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rPr>
                <w:rFonts w:cs="Times New Roman"/>
              </w:rPr>
            </w:pPr>
            <w:r w:rsidRPr="009947CA">
              <w:rPr>
                <w:rFonts w:cs="Times New Roman"/>
                <w:sz w:val="18"/>
                <w:szCs w:val="18"/>
              </w:rPr>
              <w:t xml:space="preserve">suggests individualization of applicable therapeutic guidelines and other treatment methods because of ineffectiveness or contra-indications with regard to standard treatment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pPr>
            <w:r>
              <w:t>K_E.U18</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U13</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rPr>
                <w:rFonts w:cs="Times New Roman"/>
              </w:rPr>
            </w:pPr>
            <w:r w:rsidRPr="009947CA">
              <w:rPr>
                <w:rFonts w:cs="Times New Roman"/>
                <w:sz w:val="18"/>
                <w:szCs w:val="18"/>
              </w:rPr>
              <w:t xml:space="preserve">qualifies patients for home and hospital treatment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pPr>
            <w:r>
              <w:t>K_E.U20</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609"/>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U14</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rPr>
                <w:rFonts w:cs="Times New Roman"/>
              </w:rPr>
            </w:pPr>
            <w:r w:rsidRPr="009947CA">
              <w:rPr>
                <w:rFonts w:cs="Times New Roman"/>
                <w:sz w:val="18"/>
                <w:szCs w:val="18"/>
              </w:rPr>
              <w:t xml:space="preserve">defines states in which treatment according to guidelines for a particular disease is limited by patients’ life expectancy, functional state or preferences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pPr>
            <w:r>
              <w:t>K_E.U21</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409"/>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U15</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tabs>
                <w:tab w:val="left" w:pos="708"/>
                <w:tab w:val="left" w:pos="1416"/>
                <w:tab w:val="left" w:pos="2124"/>
                <w:tab w:val="left" w:pos="2832"/>
                <w:tab w:val="left" w:pos="3540"/>
              </w:tabs>
              <w:rPr>
                <w:rFonts w:cs="Times New Roman"/>
              </w:rPr>
            </w:pPr>
            <w:r w:rsidRPr="009947CA">
              <w:rPr>
                <w:rFonts w:cs="Times New Roman"/>
                <w:sz w:val="18"/>
                <w:szCs w:val="18"/>
              </w:rPr>
              <w:t xml:space="preserve">interprets laboratory investigations and identifies reasons for deviations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pPr>
            <w:r>
              <w:t>K_E.U24</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4227"/>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U16</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rPr>
                <w:rFonts w:eastAsia="Arial" w:cs="Times New Roman"/>
                <w:sz w:val="18"/>
                <w:szCs w:val="18"/>
                <w:shd w:val="clear" w:color="auto" w:fill="FFFFFF"/>
              </w:rPr>
            </w:pPr>
            <w:r w:rsidRPr="009947CA">
              <w:rPr>
                <w:rFonts w:cs="Times New Roman"/>
                <w:sz w:val="18"/>
                <w:szCs w:val="18"/>
                <w:shd w:val="clear" w:color="auto" w:fill="FFFFFF"/>
              </w:rPr>
              <w:t xml:space="preserve">performs basic procedures and operations, incl.: </w:t>
            </w:r>
          </w:p>
          <w:p w:rsidR="00A70EFF" w:rsidRPr="009947CA" w:rsidRDefault="009947CA">
            <w:pPr>
              <w:pStyle w:val="Bezformatowania"/>
              <w:rPr>
                <w:rFonts w:eastAsia="Arial" w:cs="Times New Roman"/>
                <w:sz w:val="18"/>
                <w:szCs w:val="18"/>
              </w:rPr>
            </w:pPr>
            <w:r w:rsidRPr="009947CA">
              <w:rPr>
                <w:rFonts w:cs="Times New Roman"/>
                <w:sz w:val="18"/>
                <w:szCs w:val="18"/>
              </w:rPr>
              <w:t xml:space="preserve">a) body temperature measurement, heart rate measurement, blood pressure measurement </w:t>
            </w:r>
          </w:p>
          <w:p w:rsidR="00A70EFF" w:rsidRPr="009947CA" w:rsidRDefault="009947CA">
            <w:pPr>
              <w:pStyle w:val="Bezformatowania"/>
              <w:rPr>
                <w:rFonts w:eastAsia="Arial" w:cs="Times New Roman"/>
                <w:sz w:val="18"/>
                <w:szCs w:val="18"/>
              </w:rPr>
            </w:pPr>
            <w:r w:rsidRPr="009947CA">
              <w:rPr>
                <w:rFonts w:cs="Times New Roman"/>
                <w:sz w:val="18"/>
                <w:szCs w:val="18"/>
              </w:rPr>
              <w:t xml:space="preserve">b) monitoring life parameters using of cardiac monitor, pulse oximetry </w:t>
            </w:r>
          </w:p>
          <w:p w:rsidR="00A70EFF" w:rsidRPr="009947CA" w:rsidRDefault="009947CA">
            <w:pPr>
              <w:pStyle w:val="Bezformatowania"/>
              <w:rPr>
                <w:rFonts w:eastAsia="Arial" w:cs="Times New Roman"/>
                <w:sz w:val="18"/>
                <w:szCs w:val="18"/>
              </w:rPr>
            </w:pPr>
            <w:r w:rsidRPr="009947CA">
              <w:rPr>
                <w:rFonts w:cs="Times New Roman"/>
                <w:sz w:val="18"/>
                <w:szCs w:val="18"/>
              </w:rPr>
              <w:t xml:space="preserve">c) spirometry, oxygen therapy, forced and replacement ventilation </w:t>
            </w:r>
          </w:p>
          <w:p w:rsidR="00A70EFF" w:rsidRPr="009947CA" w:rsidRDefault="009947CA">
            <w:pPr>
              <w:pStyle w:val="Bezformatowania"/>
              <w:rPr>
                <w:rFonts w:eastAsia="Arial" w:cs="Times New Roman"/>
                <w:sz w:val="18"/>
                <w:szCs w:val="18"/>
              </w:rPr>
            </w:pPr>
            <w:r w:rsidRPr="009947CA">
              <w:rPr>
                <w:rFonts w:cs="Times New Roman"/>
                <w:sz w:val="18"/>
                <w:szCs w:val="18"/>
              </w:rPr>
              <w:t xml:space="preserve">d) introduction of mouth-throat tube </w:t>
            </w:r>
          </w:p>
          <w:p w:rsidR="00A70EFF" w:rsidRPr="009947CA" w:rsidRDefault="009947CA">
            <w:pPr>
              <w:pStyle w:val="Bezformatowania"/>
              <w:rPr>
                <w:rFonts w:eastAsia="Arial" w:cs="Times New Roman"/>
                <w:sz w:val="18"/>
                <w:szCs w:val="18"/>
              </w:rPr>
            </w:pPr>
            <w:r w:rsidRPr="009947CA">
              <w:rPr>
                <w:rFonts w:cs="Times New Roman"/>
                <w:sz w:val="18"/>
                <w:szCs w:val="18"/>
              </w:rPr>
              <w:t xml:space="preserve">e) intravenous, intramuscular and subcutaneous injections, cannulation of peripheral veins, drawing peripheral venous blood, sampling urine culture, drawing arterial blood, drawing arterialized capillary blood </w:t>
            </w:r>
          </w:p>
          <w:p w:rsidR="00A70EFF" w:rsidRPr="009947CA" w:rsidRDefault="009947CA">
            <w:pPr>
              <w:pStyle w:val="Bezformatowania"/>
              <w:rPr>
                <w:rFonts w:eastAsia="Arial" w:cs="Times New Roman"/>
                <w:sz w:val="18"/>
                <w:szCs w:val="18"/>
              </w:rPr>
            </w:pPr>
            <w:r w:rsidRPr="009947CA">
              <w:rPr>
                <w:rFonts w:cs="Times New Roman"/>
                <w:sz w:val="18"/>
                <w:szCs w:val="18"/>
              </w:rPr>
              <w:t xml:space="preserve">f) nose, throat and skin swabs, pleural cavity puncture </w:t>
            </w:r>
          </w:p>
          <w:p w:rsidR="00A70EFF" w:rsidRPr="009947CA" w:rsidRDefault="009947CA">
            <w:pPr>
              <w:pStyle w:val="Bezformatowania"/>
              <w:rPr>
                <w:rFonts w:eastAsia="Arial" w:cs="Times New Roman"/>
                <w:sz w:val="18"/>
                <w:szCs w:val="18"/>
              </w:rPr>
            </w:pPr>
            <w:r w:rsidRPr="009947CA">
              <w:rPr>
                <w:rFonts w:cs="Times New Roman"/>
                <w:sz w:val="18"/>
                <w:szCs w:val="18"/>
              </w:rPr>
              <w:t xml:space="preserve">g) urinary bladder catheterization in women and men, passage of gastric tube into stomach, gastric lavage, enema </w:t>
            </w:r>
          </w:p>
          <w:p w:rsidR="00A70EFF" w:rsidRPr="009947CA" w:rsidRDefault="009947CA">
            <w:pPr>
              <w:pStyle w:val="Bezformatowania"/>
              <w:rPr>
                <w:rFonts w:eastAsia="Arial" w:cs="Times New Roman"/>
                <w:sz w:val="18"/>
                <w:szCs w:val="18"/>
              </w:rPr>
            </w:pPr>
            <w:r w:rsidRPr="009947CA">
              <w:rPr>
                <w:rFonts w:cs="Times New Roman"/>
                <w:sz w:val="18"/>
                <w:szCs w:val="18"/>
              </w:rPr>
              <w:t xml:space="preserve">h) standard resting electrocardiogram c/w interpretation, electrical cardioversion and defibrillation </w:t>
            </w:r>
          </w:p>
          <w:p w:rsidR="00A70EFF" w:rsidRPr="009947CA" w:rsidRDefault="009947CA">
            <w:pPr>
              <w:pStyle w:val="Bezformatowania"/>
              <w:rPr>
                <w:rFonts w:cs="Times New Roman"/>
              </w:rPr>
            </w:pPr>
            <w:r w:rsidRPr="009947CA">
              <w:rPr>
                <w:rFonts w:cs="Times New Roman"/>
                <w:sz w:val="18"/>
                <w:szCs w:val="18"/>
              </w:rPr>
              <w:t xml:space="preserve">i) simple strip tests and glucose concentration measurement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pPr>
            <w:r>
              <w:t>K_E.U29</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2227"/>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U17</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rPr>
                <w:rFonts w:eastAsia="Arial" w:cs="Times New Roman"/>
                <w:sz w:val="18"/>
                <w:szCs w:val="18"/>
              </w:rPr>
            </w:pPr>
            <w:r w:rsidRPr="009947CA">
              <w:rPr>
                <w:rFonts w:cs="Times New Roman"/>
                <w:sz w:val="18"/>
                <w:szCs w:val="18"/>
              </w:rPr>
              <w:t xml:space="preserve">assists with performing and interprets the result of the following procedures and operations: </w:t>
            </w:r>
          </w:p>
          <w:p w:rsidR="00A70EFF" w:rsidRPr="009947CA" w:rsidRDefault="009947CA">
            <w:pPr>
              <w:pStyle w:val="Bezformatowania"/>
              <w:rPr>
                <w:rFonts w:eastAsia="Arial" w:cs="Times New Roman"/>
                <w:sz w:val="18"/>
                <w:szCs w:val="18"/>
              </w:rPr>
            </w:pPr>
            <w:r w:rsidRPr="009947CA">
              <w:rPr>
                <w:rFonts w:cs="Times New Roman"/>
                <w:sz w:val="18"/>
                <w:szCs w:val="18"/>
              </w:rPr>
              <w:t xml:space="preserve">a) transfusion of blood and blood-derivatives </w:t>
            </w:r>
          </w:p>
          <w:p w:rsidR="00A70EFF" w:rsidRPr="009947CA" w:rsidRDefault="009947CA">
            <w:pPr>
              <w:pStyle w:val="Bezformatowania"/>
              <w:rPr>
                <w:rFonts w:eastAsia="Arial" w:cs="Times New Roman"/>
                <w:sz w:val="18"/>
                <w:szCs w:val="18"/>
              </w:rPr>
            </w:pPr>
            <w:r w:rsidRPr="009947CA">
              <w:rPr>
                <w:rFonts w:cs="Times New Roman"/>
                <w:sz w:val="18"/>
                <w:szCs w:val="18"/>
                <w:lang w:val="fr-FR"/>
              </w:rPr>
              <w:t xml:space="preserve">b) pleural cavity drainage </w:t>
            </w:r>
          </w:p>
          <w:p w:rsidR="00A70EFF" w:rsidRPr="009947CA" w:rsidRDefault="009947CA">
            <w:pPr>
              <w:pStyle w:val="Bezformatowania"/>
              <w:rPr>
                <w:rFonts w:eastAsia="Arial" w:cs="Times New Roman"/>
                <w:sz w:val="18"/>
                <w:szCs w:val="18"/>
              </w:rPr>
            </w:pPr>
            <w:r w:rsidRPr="009947CA">
              <w:rPr>
                <w:rFonts w:cs="Times New Roman"/>
                <w:sz w:val="18"/>
                <w:szCs w:val="18"/>
              </w:rPr>
              <w:t xml:space="preserve">c) heart sac puncture </w:t>
            </w:r>
          </w:p>
          <w:p w:rsidR="00A70EFF" w:rsidRPr="009947CA" w:rsidRDefault="009947CA">
            <w:pPr>
              <w:pStyle w:val="Bezformatowania"/>
              <w:rPr>
                <w:rFonts w:eastAsia="Arial" w:cs="Times New Roman"/>
                <w:sz w:val="18"/>
                <w:szCs w:val="18"/>
              </w:rPr>
            </w:pPr>
            <w:r w:rsidRPr="009947CA">
              <w:rPr>
                <w:rFonts w:cs="Times New Roman"/>
                <w:sz w:val="18"/>
                <w:szCs w:val="18"/>
              </w:rPr>
              <w:t xml:space="preserve">d) peritoneal cavity puncture </w:t>
            </w:r>
          </w:p>
          <w:p w:rsidR="00A70EFF" w:rsidRPr="009947CA" w:rsidRDefault="009947CA">
            <w:pPr>
              <w:pStyle w:val="Bezformatowania"/>
              <w:rPr>
                <w:rFonts w:eastAsia="Arial" w:cs="Times New Roman"/>
                <w:sz w:val="18"/>
                <w:szCs w:val="18"/>
              </w:rPr>
            </w:pPr>
            <w:r w:rsidRPr="009947CA">
              <w:rPr>
                <w:rFonts w:cs="Times New Roman"/>
                <w:sz w:val="18"/>
                <w:szCs w:val="18"/>
              </w:rPr>
              <w:t xml:space="preserve">e) lumbar puncture </w:t>
            </w:r>
          </w:p>
          <w:p w:rsidR="00A70EFF" w:rsidRPr="009947CA" w:rsidRDefault="009947CA">
            <w:pPr>
              <w:pStyle w:val="Bezformatowania"/>
              <w:rPr>
                <w:rFonts w:eastAsia="Arial" w:cs="Times New Roman"/>
                <w:sz w:val="18"/>
                <w:szCs w:val="18"/>
              </w:rPr>
            </w:pPr>
            <w:r w:rsidRPr="009947CA">
              <w:rPr>
                <w:rFonts w:cs="Times New Roman"/>
                <w:sz w:val="18"/>
                <w:szCs w:val="18"/>
              </w:rPr>
              <w:t xml:space="preserve">f) thin-needle biopsy </w:t>
            </w:r>
          </w:p>
          <w:p w:rsidR="00A70EFF" w:rsidRPr="009947CA" w:rsidRDefault="009947CA">
            <w:pPr>
              <w:pStyle w:val="Bezformatowania"/>
              <w:rPr>
                <w:rFonts w:eastAsia="Arial" w:cs="Times New Roman"/>
                <w:sz w:val="18"/>
                <w:szCs w:val="18"/>
              </w:rPr>
            </w:pPr>
            <w:r w:rsidRPr="009947CA">
              <w:rPr>
                <w:rFonts w:cs="Times New Roman"/>
                <w:sz w:val="18"/>
                <w:szCs w:val="18"/>
              </w:rPr>
              <w:t xml:space="preserve">g) epidermal tests </w:t>
            </w:r>
          </w:p>
          <w:p w:rsidR="00A70EFF" w:rsidRPr="009947CA" w:rsidRDefault="009947CA">
            <w:pPr>
              <w:pStyle w:val="Bezformatowania"/>
              <w:rPr>
                <w:rFonts w:cs="Times New Roman"/>
              </w:rPr>
            </w:pPr>
            <w:r w:rsidRPr="009947CA">
              <w:rPr>
                <w:rFonts w:cs="Times New Roman"/>
                <w:sz w:val="18"/>
                <w:szCs w:val="18"/>
              </w:rPr>
              <w:t xml:space="preserve">h) intradermal and scarification tests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pPr>
            <w:r>
              <w:t>K_E.U30</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409"/>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U18</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rPr>
                <w:rFonts w:cs="Times New Roman"/>
              </w:rPr>
            </w:pPr>
            <w:r w:rsidRPr="009947CA">
              <w:rPr>
                <w:rFonts w:cs="Times New Roman"/>
                <w:sz w:val="18"/>
                <w:szCs w:val="18"/>
              </w:rPr>
              <w:t xml:space="preserve">interprets pharmaceutical specifications of medicinal products and reviews adverts regarding drugs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pPr>
            <w:r>
              <w:t>K_E.U31</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U19</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rPr>
                <w:rFonts w:cs="Times New Roman"/>
              </w:rPr>
            </w:pPr>
            <w:r w:rsidRPr="009947CA">
              <w:rPr>
                <w:rFonts w:cs="Times New Roman"/>
                <w:sz w:val="18"/>
                <w:szCs w:val="18"/>
              </w:rPr>
              <w:t xml:space="preserve">plans specialist consultations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pPr>
            <w:r>
              <w:t>K_E.U32</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U20</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rPr>
                <w:rFonts w:cs="Times New Roman"/>
              </w:rPr>
            </w:pPr>
            <w:r w:rsidRPr="009947CA">
              <w:rPr>
                <w:rFonts w:cs="Times New Roman"/>
                <w:sz w:val="18"/>
                <w:szCs w:val="18"/>
              </w:rPr>
              <w:t xml:space="preserve">recognizes agony and states death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pPr>
            <w:r>
              <w:t>K_E.U37</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U21</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rPr>
                <w:rFonts w:cs="Times New Roman"/>
              </w:rPr>
            </w:pPr>
            <w:r w:rsidRPr="009947CA">
              <w:rPr>
                <w:rFonts w:cs="Times New Roman"/>
                <w:sz w:val="18"/>
                <w:szCs w:val="18"/>
              </w:rPr>
              <w:t xml:space="preserve">keeps medical documentation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pPr>
            <w:r>
              <w:t>K_E.U38</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409"/>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U22</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tabs>
                <w:tab w:val="left" w:pos="708"/>
                <w:tab w:val="left" w:pos="1416"/>
                <w:tab w:val="left" w:pos="2124"/>
                <w:tab w:val="left" w:pos="2832"/>
                <w:tab w:val="left" w:pos="3540"/>
              </w:tabs>
              <w:rPr>
                <w:rFonts w:cs="Times New Roman"/>
              </w:rPr>
            </w:pPr>
            <w:r w:rsidRPr="009947CA">
              <w:rPr>
                <w:rFonts w:cs="Times New Roman"/>
                <w:sz w:val="18"/>
                <w:szCs w:val="18"/>
              </w:rPr>
              <w:t xml:space="preserve">able to use the algorithm to recognize allergic and non-allergic hypersensitivity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A70EFF"/>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809"/>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lastRenderedPageBreak/>
              <w:t>U23</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tabs>
                <w:tab w:val="left" w:pos="708"/>
                <w:tab w:val="left" w:pos="1416"/>
                <w:tab w:val="left" w:pos="2124"/>
                <w:tab w:val="left" w:pos="2832"/>
                <w:tab w:val="left" w:pos="3540"/>
              </w:tabs>
              <w:rPr>
                <w:rFonts w:cs="Times New Roman"/>
              </w:rPr>
            </w:pPr>
            <w:r w:rsidRPr="009947CA">
              <w:rPr>
                <w:rFonts w:cs="Times New Roman"/>
                <w:sz w:val="18"/>
                <w:szCs w:val="18"/>
              </w:rPr>
              <w:t>can independently perform and interpret skin tests for assessing specific hyperreactivity of the skin and the diagnosis of allergies, as well as the results of determinations of IgE</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A70EFF"/>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409"/>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U24</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tabs>
                <w:tab w:val="left" w:pos="708"/>
                <w:tab w:val="left" w:pos="1416"/>
                <w:tab w:val="left" w:pos="2124"/>
                <w:tab w:val="left" w:pos="2832"/>
                <w:tab w:val="left" w:pos="3540"/>
              </w:tabs>
              <w:rPr>
                <w:rFonts w:cs="Times New Roman"/>
              </w:rPr>
            </w:pPr>
            <w:r w:rsidRPr="009947CA">
              <w:rPr>
                <w:rFonts w:cs="Times New Roman"/>
                <w:sz w:val="18"/>
                <w:szCs w:val="18"/>
              </w:rPr>
              <w:t>can determine the indication and interpret the results of lung function tests</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A70EFF"/>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609"/>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U25</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tabs>
                <w:tab w:val="left" w:pos="708"/>
                <w:tab w:val="left" w:pos="1416"/>
                <w:tab w:val="left" w:pos="2124"/>
                <w:tab w:val="left" w:pos="2832"/>
                <w:tab w:val="left" w:pos="3540"/>
              </w:tabs>
              <w:rPr>
                <w:rFonts w:cs="Times New Roman"/>
              </w:rPr>
            </w:pPr>
            <w:r w:rsidRPr="009947CA">
              <w:rPr>
                <w:rFonts w:cs="Times New Roman"/>
                <w:sz w:val="18"/>
                <w:szCs w:val="18"/>
              </w:rPr>
              <w:t>can recognize morbid hypersensitivity reactions in patients with episodic exacerbations and chronic symptoms and determine the allergic or nonallergic mechanism</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A70EFF"/>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U26</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rPr>
                <w:rFonts w:cs="Times New Roman"/>
              </w:rPr>
            </w:pPr>
            <w:r w:rsidRPr="009947CA">
              <w:rPr>
                <w:rFonts w:cs="Times New Roman"/>
                <w:sz w:val="18"/>
                <w:szCs w:val="18"/>
              </w:rPr>
              <w:t xml:space="preserve">takes history interview of adult patient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tabs>
                <w:tab w:val="left" w:pos="708"/>
                <w:tab w:val="left" w:pos="1416"/>
              </w:tabs>
            </w:pPr>
            <w:r>
              <w:t>K_E.U1</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U27</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rPr>
                <w:rFonts w:cs="Times New Roman"/>
              </w:rPr>
            </w:pPr>
            <w:r w:rsidRPr="009947CA">
              <w:rPr>
                <w:rFonts w:cs="Times New Roman"/>
                <w:sz w:val="18"/>
                <w:szCs w:val="18"/>
              </w:rPr>
              <w:t xml:space="preserve">takes history interview of child and its family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tabs>
                <w:tab w:val="left" w:pos="708"/>
                <w:tab w:val="left" w:pos="1416"/>
              </w:tabs>
            </w:pPr>
            <w:r>
              <w:t>K_E. U2</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409"/>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U28</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rPr>
                <w:rFonts w:cs="Times New Roman"/>
              </w:rPr>
            </w:pPr>
            <w:r w:rsidRPr="009947CA">
              <w:rPr>
                <w:rFonts w:cs="Times New Roman"/>
                <w:sz w:val="18"/>
                <w:szCs w:val="18"/>
              </w:rPr>
              <w:t xml:space="preserve">carries out complete and guided physical examination of adult patient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tabs>
                <w:tab w:val="left" w:pos="708"/>
                <w:tab w:val="left" w:pos="1416"/>
              </w:tabs>
            </w:pPr>
            <w:r>
              <w:t>K_E.U3</w:t>
            </w:r>
          </w:p>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2427"/>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K01</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rPr>
                <w:color w:val="202020"/>
                <w:sz w:val="18"/>
                <w:szCs w:val="18"/>
                <w:u w:color="202020"/>
                <w:shd w:val="clear" w:color="auto" w:fill="FFFFFF"/>
              </w:rPr>
            </w:pPr>
            <w:r w:rsidRPr="009947CA">
              <w:rPr>
                <w:color w:val="202020"/>
                <w:sz w:val="18"/>
                <w:szCs w:val="18"/>
                <w:u w:color="202020"/>
                <w:shd w:val="clear" w:color="auto" w:fill="FFFFFF"/>
              </w:rPr>
              <w:t>working with the patient:</w:t>
            </w:r>
          </w:p>
          <w:p w:rsidR="00A70EFF" w:rsidRPr="009947CA" w:rsidRDefault="009947CA">
            <w:pPr>
              <w:pStyle w:val="Bezformatowania"/>
              <w:rPr>
                <w:color w:val="202020"/>
                <w:sz w:val="18"/>
                <w:szCs w:val="18"/>
                <w:u w:color="202020"/>
                <w:shd w:val="clear" w:color="auto" w:fill="FFFFFF"/>
              </w:rPr>
            </w:pPr>
            <w:r w:rsidRPr="009947CA">
              <w:rPr>
                <w:color w:val="202020"/>
                <w:sz w:val="18"/>
                <w:szCs w:val="18"/>
                <w:u w:color="202020"/>
                <w:shd w:val="clear" w:color="auto" w:fill="FFFFFF"/>
              </w:rPr>
              <w:t>a) examines providing a sense of</w:t>
            </w:r>
          </w:p>
          <w:p w:rsidR="00A70EFF" w:rsidRPr="009947CA" w:rsidRDefault="009947CA">
            <w:pPr>
              <w:pStyle w:val="Bezformatowania"/>
              <w:rPr>
                <w:color w:val="202020"/>
                <w:sz w:val="18"/>
                <w:szCs w:val="18"/>
                <w:u w:color="202020"/>
                <w:shd w:val="clear" w:color="auto" w:fill="FFFFFF"/>
              </w:rPr>
            </w:pPr>
            <w:r w:rsidRPr="009947CA">
              <w:rPr>
                <w:color w:val="202020"/>
                <w:sz w:val="18"/>
                <w:szCs w:val="18"/>
                <w:u w:color="202020"/>
                <w:shd w:val="clear" w:color="auto" w:fill="FFFFFF"/>
              </w:rPr>
              <w:t>    intimacy, understanding, safety</w:t>
            </w:r>
          </w:p>
          <w:p w:rsidR="00A70EFF" w:rsidRPr="009947CA" w:rsidRDefault="009947CA">
            <w:pPr>
              <w:pStyle w:val="Bezformatowania"/>
              <w:rPr>
                <w:color w:val="202020"/>
                <w:sz w:val="18"/>
                <w:szCs w:val="18"/>
                <w:u w:color="202020"/>
                <w:shd w:val="clear" w:color="auto" w:fill="FFFFFF"/>
              </w:rPr>
            </w:pPr>
            <w:r w:rsidRPr="009947CA">
              <w:rPr>
                <w:color w:val="202020"/>
                <w:sz w:val="18"/>
                <w:szCs w:val="18"/>
                <w:u w:color="202020"/>
                <w:shd w:val="clear" w:color="auto" w:fill="FFFFFF"/>
              </w:rPr>
              <w:t>b) planning diagnostic directs</w:t>
            </w:r>
          </w:p>
          <w:p w:rsidR="00A70EFF" w:rsidRPr="009947CA" w:rsidRDefault="009947CA">
            <w:pPr>
              <w:pStyle w:val="Bezformatowania"/>
              <w:rPr>
                <w:color w:val="202020"/>
                <w:sz w:val="18"/>
                <w:szCs w:val="18"/>
                <w:u w:color="202020"/>
                <w:shd w:val="clear" w:color="auto" w:fill="FFFFFF"/>
              </w:rPr>
            </w:pPr>
            <w:r w:rsidRPr="009947CA">
              <w:rPr>
                <w:color w:val="202020"/>
                <w:sz w:val="18"/>
                <w:szCs w:val="18"/>
                <w:u w:color="202020"/>
                <w:shd w:val="clear" w:color="auto" w:fill="FFFFFF"/>
              </w:rPr>
              <w:t>     the balance of expected risks and</w:t>
            </w:r>
          </w:p>
          <w:p w:rsidR="00A70EFF" w:rsidRPr="009947CA" w:rsidRDefault="009947CA">
            <w:pPr>
              <w:pStyle w:val="Bezformatowania"/>
              <w:rPr>
                <w:color w:val="202020"/>
                <w:sz w:val="18"/>
                <w:szCs w:val="18"/>
                <w:u w:color="202020"/>
                <w:shd w:val="clear" w:color="auto" w:fill="FFFFFF"/>
              </w:rPr>
            </w:pPr>
            <w:r w:rsidRPr="009947CA">
              <w:rPr>
                <w:color w:val="202020"/>
                <w:sz w:val="18"/>
                <w:szCs w:val="18"/>
                <w:u w:color="202020"/>
                <w:shd w:val="clear" w:color="auto" w:fill="FFFFFF"/>
              </w:rPr>
              <w:t>     benefits</w:t>
            </w:r>
          </w:p>
          <w:p w:rsidR="00A70EFF" w:rsidRPr="009947CA" w:rsidRDefault="009947CA">
            <w:pPr>
              <w:pStyle w:val="Bezformatowania"/>
              <w:rPr>
                <w:color w:val="202020"/>
                <w:sz w:val="18"/>
                <w:szCs w:val="18"/>
                <w:u w:color="202020"/>
                <w:shd w:val="clear" w:color="auto" w:fill="FFFFFF"/>
              </w:rPr>
            </w:pPr>
            <w:r w:rsidRPr="009947CA">
              <w:rPr>
                <w:color w:val="202020"/>
                <w:sz w:val="18"/>
                <w:szCs w:val="18"/>
                <w:u w:color="202020"/>
                <w:shd w:val="clear" w:color="auto" w:fill="FFFFFF"/>
              </w:rPr>
              <w:t>c) provide information on</w:t>
            </w:r>
          </w:p>
          <w:p w:rsidR="00A70EFF" w:rsidRPr="009947CA" w:rsidRDefault="009947CA">
            <w:pPr>
              <w:pStyle w:val="Bezformatowania"/>
              <w:rPr>
                <w:color w:val="202020"/>
                <w:sz w:val="18"/>
                <w:szCs w:val="18"/>
                <w:u w:color="202020"/>
                <w:shd w:val="clear" w:color="auto" w:fill="FFFFFF"/>
              </w:rPr>
            </w:pPr>
            <w:r w:rsidRPr="009947CA">
              <w:rPr>
                <w:color w:val="202020"/>
                <w:sz w:val="18"/>
                <w:szCs w:val="18"/>
                <w:u w:color="202020"/>
                <w:shd w:val="clear" w:color="auto" w:fill="FFFFFF"/>
              </w:rPr>
              <w:t>     test results, the health status and rules</w:t>
            </w:r>
          </w:p>
          <w:p w:rsidR="00A70EFF" w:rsidRPr="009947CA" w:rsidRDefault="009947CA">
            <w:pPr>
              <w:pStyle w:val="Bezformatowania"/>
              <w:rPr>
                <w:color w:val="202020"/>
                <w:sz w:val="18"/>
                <w:szCs w:val="18"/>
                <w:u w:color="202020"/>
                <w:shd w:val="clear" w:color="auto" w:fill="FFFFFF"/>
              </w:rPr>
            </w:pPr>
            <w:r w:rsidRPr="009947CA">
              <w:rPr>
                <w:color w:val="202020"/>
                <w:sz w:val="18"/>
                <w:szCs w:val="18"/>
                <w:u w:color="202020"/>
                <w:shd w:val="clear" w:color="auto" w:fill="FFFFFF"/>
              </w:rPr>
              <w:t>     the proposed treatment method</w:t>
            </w:r>
          </w:p>
          <w:p w:rsidR="00A70EFF" w:rsidRPr="009947CA" w:rsidRDefault="009947CA">
            <w:pPr>
              <w:pStyle w:val="Bezformatowania"/>
              <w:rPr>
                <w:color w:val="202020"/>
                <w:sz w:val="18"/>
                <w:szCs w:val="18"/>
                <w:u w:color="202020"/>
                <w:shd w:val="clear" w:color="auto" w:fill="FFFFFF"/>
              </w:rPr>
            </w:pPr>
            <w:r w:rsidRPr="009947CA">
              <w:rPr>
                <w:color w:val="202020"/>
                <w:sz w:val="18"/>
                <w:szCs w:val="18"/>
                <w:u w:color="202020"/>
                <w:shd w:val="clear" w:color="auto" w:fill="FFFFFF"/>
              </w:rPr>
              <w:t>     understandable</w:t>
            </w:r>
          </w:p>
          <w:p w:rsidR="00A70EFF" w:rsidRPr="009947CA" w:rsidRDefault="009947CA">
            <w:pPr>
              <w:pStyle w:val="Bezformatowania"/>
              <w:rPr>
                <w:sz w:val="18"/>
                <w:szCs w:val="18"/>
              </w:rPr>
            </w:pPr>
            <w:r w:rsidRPr="009947CA">
              <w:rPr>
                <w:color w:val="202020"/>
                <w:sz w:val="18"/>
                <w:szCs w:val="18"/>
                <w:u w:color="202020"/>
                <w:shd w:val="clear" w:color="auto" w:fill="FFFFFF"/>
              </w:rPr>
              <w:t xml:space="preserve">d) is aware of patients’ rights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1609"/>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K02</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rPr>
                <w:rFonts w:eastAsia="Arial" w:cs="Times New Roman"/>
                <w:sz w:val="18"/>
                <w:szCs w:val="18"/>
                <w:shd w:val="clear" w:color="auto" w:fill="FFFFFF"/>
              </w:rPr>
            </w:pPr>
            <w:r w:rsidRPr="009947CA">
              <w:rPr>
                <w:rFonts w:cs="Times New Roman"/>
                <w:sz w:val="18"/>
                <w:szCs w:val="18"/>
                <w:shd w:val="clear" w:color="auto" w:fill="FFFFFF"/>
              </w:rPr>
              <w:t>working in a team:</w:t>
            </w:r>
          </w:p>
          <w:p w:rsidR="00A70EFF" w:rsidRPr="009947CA" w:rsidRDefault="009947CA">
            <w:pPr>
              <w:pStyle w:val="Bezformatowania"/>
              <w:rPr>
                <w:rFonts w:eastAsia="Arial" w:cs="Times New Roman"/>
                <w:sz w:val="18"/>
                <w:szCs w:val="18"/>
                <w:shd w:val="clear" w:color="auto" w:fill="FFFFFF"/>
              </w:rPr>
            </w:pPr>
            <w:r w:rsidRPr="009947CA">
              <w:rPr>
                <w:rFonts w:cs="Times New Roman"/>
                <w:sz w:val="18"/>
                <w:szCs w:val="18"/>
                <w:shd w:val="clear" w:color="auto" w:fill="FFFFFF"/>
              </w:rPr>
              <w:t xml:space="preserve">a) co-operates with team members; can co-operate within a group and take different roles </w:t>
            </w:r>
          </w:p>
          <w:p w:rsidR="00A70EFF" w:rsidRPr="009947CA" w:rsidRDefault="009947CA">
            <w:pPr>
              <w:pStyle w:val="Bezformatowania"/>
              <w:rPr>
                <w:rFonts w:eastAsia="Arial" w:cs="Times New Roman"/>
                <w:sz w:val="18"/>
                <w:szCs w:val="18"/>
                <w:shd w:val="clear" w:color="auto" w:fill="FFFFFF"/>
              </w:rPr>
            </w:pPr>
            <w:r w:rsidRPr="009947CA">
              <w:rPr>
                <w:rFonts w:cs="Times New Roman"/>
                <w:sz w:val="18"/>
                <w:szCs w:val="18"/>
                <w:shd w:val="clear" w:color="auto" w:fill="FFFFFF"/>
              </w:rPr>
              <w:t>b) shows proper respect to all</w:t>
            </w:r>
          </w:p>
          <w:p w:rsidR="00A70EFF" w:rsidRPr="009947CA" w:rsidRDefault="009947CA">
            <w:pPr>
              <w:pStyle w:val="Bezformatowania"/>
              <w:rPr>
                <w:rFonts w:eastAsia="Arial" w:cs="Times New Roman"/>
                <w:sz w:val="18"/>
                <w:szCs w:val="18"/>
                <w:shd w:val="clear" w:color="auto" w:fill="FFFFFF"/>
              </w:rPr>
            </w:pPr>
            <w:r w:rsidRPr="009947CA">
              <w:rPr>
                <w:rFonts w:cs="Times New Roman"/>
                <w:sz w:val="18"/>
                <w:szCs w:val="18"/>
                <w:shd w:val="clear" w:color="auto" w:fill="FFFFFF"/>
              </w:rPr>
              <w:t>     team members, regardless of</w:t>
            </w:r>
          </w:p>
          <w:p w:rsidR="00A70EFF" w:rsidRPr="009947CA" w:rsidRDefault="009947CA">
            <w:pPr>
              <w:pStyle w:val="Bezformatowania"/>
              <w:rPr>
                <w:rFonts w:eastAsia="Arial" w:cs="Times New Roman"/>
                <w:sz w:val="18"/>
                <w:szCs w:val="18"/>
                <w:shd w:val="clear" w:color="auto" w:fill="FFFFFF"/>
              </w:rPr>
            </w:pPr>
            <w:r w:rsidRPr="009947CA">
              <w:rPr>
                <w:rFonts w:cs="Times New Roman"/>
                <w:sz w:val="18"/>
                <w:szCs w:val="18"/>
                <w:shd w:val="clear" w:color="auto" w:fill="FFFFFF"/>
              </w:rPr>
              <w:t>     Depending on the nature of the business</w:t>
            </w:r>
          </w:p>
          <w:p w:rsidR="00A70EFF" w:rsidRPr="009947CA" w:rsidRDefault="009947CA">
            <w:pPr>
              <w:pStyle w:val="Bezformatowania"/>
              <w:rPr>
                <w:rFonts w:cs="Times New Roman"/>
              </w:rPr>
            </w:pPr>
            <w:r w:rsidRPr="009947CA">
              <w:rPr>
                <w:rFonts w:cs="Times New Roman"/>
                <w:sz w:val="18"/>
                <w:szCs w:val="18"/>
                <w:shd w:val="clear" w:color="auto" w:fill="FFFFFF"/>
              </w:rPr>
              <w:t xml:space="preserve">c) cares for safety of colleagues, the environment and himself/herself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409"/>
          <w:jc w:val="center"/>
        </w:trPr>
        <w:tc>
          <w:tcPr>
            <w:tcW w:w="1587"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K03</w:t>
            </w:r>
          </w:p>
        </w:tc>
        <w:tc>
          <w:tcPr>
            <w:tcW w:w="493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Pr="009947CA" w:rsidRDefault="009947CA">
            <w:pPr>
              <w:pStyle w:val="Bezformatowania"/>
              <w:rPr>
                <w:rFonts w:cs="Times New Roman"/>
              </w:rPr>
            </w:pPr>
            <w:r w:rsidRPr="009947CA">
              <w:rPr>
                <w:rFonts w:cs="Times New Roman"/>
                <w:sz w:val="18"/>
                <w:szCs w:val="18"/>
              </w:rPr>
              <w:t xml:space="preserve">respects patients/customers/social groups and makes decisions in their best interest </w:t>
            </w:r>
          </w:p>
        </w:tc>
        <w:tc>
          <w:tcPr>
            <w:tcW w:w="170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1733" w:type="dxa"/>
            <w:gridSpan w:val="2"/>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bl>
    <w:p w:rsidR="00A70EFF" w:rsidRDefault="00A70EFF">
      <w:pPr>
        <w:widowControl w:val="0"/>
        <w:jc w:val="center"/>
      </w:pPr>
    </w:p>
    <w:p w:rsidR="00A70EFF" w:rsidRDefault="00A70EFF"/>
    <w:tbl>
      <w:tblPr>
        <w:tblStyle w:val="TableNormal"/>
        <w:tblW w:w="1005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609"/>
        <w:gridCol w:w="3779"/>
        <w:gridCol w:w="719"/>
        <w:gridCol w:w="861"/>
        <w:gridCol w:w="863"/>
        <w:gridCol w:w="876"/>
        <w:gridCol w:w="430"/>
        <w:gridCol w:w="430"/>
        <w:gridCol w:w="491"/>
      </w:tblGrid>
      <w:tr w:rsidR="00A70EFF">
        <w:trPr>
          <w:trHeight w:val="302"/>
          <w:jc w:val="center"/>
        </w:trPr>
        <w:tc>
          <w:tcPr>
            <w:tcW w:w="10058" w:type="dxa"/>
            <w:gridSpan w:val="9"/>
            <w:tcBorders>
              <w:top w:val="single" w:sz="4" w:space="0" w:color="000000"/>
              <w:left w:val="single" w:sz="4" w:space="0" w:color="000000"/>
              <w:bottom w:val="single" w:sz="6" w:space="0" w:color="000000"/>
              <w:right w:val="single" w:sz="4" w:space="0" w:color="000000"/>
            </w:tcBorders>
            <w:shd w:val="clear" w:color="auto" w:fill="D9D9D9"/>
            <w:tcMar>
              <w:top w:w="80" w:type="dxa"/>
              <w:left w:w="80" w:type="dxa"/>
              <w:bottom w:w="80" w:type="dxa"/>
              <w:right w:w="80" w:type="dxa"/>
            </w:tcMar>
            <w:vAlign w:val="center"/>
          </w:tcPr>
          <w:p w:rsidR="00A70EFF" w:rsidRDefault="009947CA">
            <w:pPr>
              <w:spacing w:line="276" w:lineRule="auto"/>
            </w:pPr>
            <w:r>
              <w:rPr>
                <w:b/>
                <w:bCs/>
              </w:rPr>
              <w:t>Table presenting LEARNING OUTCOMES in relation to the form of classes</w:t>
            </w:r>
          </w:p>
        </w:tc>
      </w:tr>
      <w:tr w:rsidR="00A70EFF">
        <w:trPr>
          <w:trHeight w:val="305"/>
          <w:jc w:val="center"/>
        </w:trPr>
        <w:tc>
          <w:tcPr>
            <w:tcW w:w="1609" w:type="dxa"/>
            <w:vMerge w:val="restart"/>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rPr>
                <w:b/>
                <w:bCs/>
              </w:rPr>
              <w:t>No. of learning outcome</w:t>
            </w:r>
          </w:p>
        </w:tc>
        <w:tc>
          <w:tcPr>
            <w:tcW w:w="3779" w:type="dxa"/>
            <w:vMerge w:val="restart"/>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rPr>
                <w:b/>
                <w:bCs/>
              </w:rPr>
              <w:t>Learning outcomes</w:t>
            </w:r>
          </w:p>
        </w:tc>
        <w:tc>
          <w:tcPr>
            <w:tcW w:w="4668" w:type="dxa"/>
            <w:gridSpan w:val="7"/>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rPr>
                <w:b/>
                <w:bCs/>
              </w:rPr>
              <w:t>Type of training</w:t>
            </w:r>
          </w:p>
        </w:tc>
      </w:tr>
      <w:tr w:rsidR="00A70EFF">
        <w:trPr>
          <w:trHeight w:val="2022"/>
          <w:jc w:val="center"/>
        </w:trPr>
        <w:tc>
          <w:tcPr>
            <w:tcW w:w="1609" w:type="dxa"/>
            <w:vMerge/>
            <w:tcBorders>
              <w:top w:val="single" w:sz="6" w:space="0" w:color="000000"/>
              <w:left w:val="single" w:sz="6" w:space="0" w:color="000000"/>
              <w:bottom w:val="single" w:sz="6" w:space="0" w:color="000000"/>
              <w:right w:val="single" w:sz="4" w:space="0" w:color="000000"/>
            </w:tcBorders>
            <w:shd w:val="clear" w:color="auto" w:fill="auto"/>
          </w:tcPr>
          <w:p w:rsidR="00A70EFF" w:rsidRDefault="00A70EFF"/>
        </w:tc>
        <w:tc>
          <w:tcPr>
            <w:tcW w:w="3779" w:type="dxa"/>
            <w:vMerge/>
            <w:tcBorders>
              <w:top w:val="single" w:sz="6" w:space="0" w:color="000000"/>
              <w:left w:val="single" w:sz="4" w:space="0" w:color="000000"/>
              <w:bottom w:val="single" w:sz="6" w:space="0" w:color="000000"/>
              <w:right w:val="single" w:sz="4" w:space="0" w:color="000000"/>
            </w:tcBorders>
            <w:shd w:val="clear" w:color="auto" w:fill="auto"/>
          </w:tcPr>
          <w:p w:rsidR="00A70EFF" w:rsidRDefault="00A70EFF"/>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193" w:type="dxa"/>
              <w:bottom w:w="80" w:type="dxa"/>
              <w:right w:w="193" w:type="dxa"/>
            </w:tcMar>
            <w:vAlign w:val="center"/>
          </w:tcPr>
          <w:p w:rsidR="00A70EFF" w:rsidRDefault="009947CA">
            <w:pPr>
              <w:spacing w:line="276" w:lineRule="auto"/>
              <w:ind w:left="113" w:right="113"/>
              <w:jc w:val="center"/>
            </w:pPr>
            <w:r>
              <w:rPr>
                <w:b/>
                <w:bCs/>
                <w:lang w:val="fr-FR"/>
              </w:rPr>
              <w:t>Lecture</w:t>
            </w:r>
          </w:p>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193" w:type="dxa"/>
              <w:bottom w:w="80" w:type="dxa"/>
              <w:right w:w="193" w:type="dxa"/>
            </w:tcMar>
            <w:vAlign w:val="center"/>
          </w:tcPr>
          <w:p w:rsidR="00A70EFF" w:rsidRDefault="009947CA">
            <w:pPr>
              <w:ind w:left="113" w:right="113"/>
              <w:jc w:val="center"/>
            </w:pPr>
            <w:r>
              <w:rPr>
                <w:b/>
                <w:bCs/>
                <w:lang w:val="it-IT"/>
              </w:rPr>
              <w:t>Seminar</w:t>
            </w:r>
          </w:p>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193" w:type="dxa"/>
              <w:bottom w:w="80" w:type="dxa"/>
              <w:right w:w="193" w:type="dxa"/>
            </w:tcMar>
            <w:vAlign w:val="center"/>
          </w:tcPr>
          <w:p w:rsidR="00A70EFF" w:rsidRDefault="009947CA">
            <w:pPr>
              <w:ind w:left="113" w:right="113"/>
              <w:jc w:val="center"/>
            </w:pPr>
            <w:r>
              <w:rPr>
                <w:b/>
                <w:bCs/>
              </w:rPr>
              <w:t>Practical classes</w:t>
            </w:r>
          </w:p>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193" w:type="dxa"/>
              <w:bottom w:w="80" w:type="dxa"/>
              <w:right w:w="193" w:type="dxa"/>
            </w:tcMar>
            <w:vAlign w:val="center"/>
          </w:tcPr>
          <w:p w:rsidR="00A70EFF" w:rsidRDefault="009947CA">
            <w:pPr>
              <w:ind w:left="113" w:right="113"/>
              <w:jc w:val="center"/>
            </w:pPr>
            <w:r>
              <w:rPr>
                <w:b/>
                <w:bCs/>
              </w:rPr>
              <w:t>Clinical classes</w:t>
            </w:r>
          </w:p>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193" w:type="dxa"/>
              <w:bottom w:w="80" w:type="dxa"/>
              <w:right w:w="193" w:type="dxa"/>
            </w:tcMar>
            <w:vAlign w:val="center"/>
          </w:tcPr>
          <w:p w:rsidR="00A70EFF" w:rsidRDefault="009947CA">
            <w:pPr>
              <w:spacing w:line="276" w:lineRule="auto"/>
              <w:ind w:left="113" w:right="113"/>
              <w:jc w:val="center"/>
            </w:pPr>
            <w:r>
              <w:rPr>
                <w:b/>
                <w:bCs/>
                <w:lang w:val="fr-FR"/>
              </w:rPr>
              <w:t>Simulations</w:t>
            </w:r>
          </w:p>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193" w:type="dxa"/>
              <w:bottom w:w="80" w:type="dxa"/>
              <w:right w:w="193" w:type="dxa"/>
            </w:tcMar>
            <w:vAlign w:val="center"/>
          </w:tcPr>
          <w:p w:rsidR="00A70EFF" w:rsidRDefault="009947CA">
            <w:pPr>
              <w:spacing w:line="276" w:lineRule="auto"/>
              <w:ind w:left="113" w:right="113"/>
              <w:jc w:val="center"/>
            </w:pPr>
            <w:r>
              <w:rPr>
                <w:b/>
                <w:bCs/>
              </w:rPr>
              <w:t>E-learning</w:t>
            </w:r>
          </w:p>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193" w:type="dxa"/>
              <w:bottom w:w="80" w:type="dxa"/>
              <w:right w:w="193" w:type="dxa"/>
            </w:tcMar>
          </w:tcPr>
          <w:p w:rsidR="00A70EFF" w:rsidRDefault="009947CA">
            <w:pPr>
              <w:spacing w:line="276" w:lineRule="auto"/>
              <w:ind w:left="113" w:right="113"/>
              <w:jc w:val="center"/>
            </w:pPr>
            <w:r>
              <w:rPr>
                <w:b/>
                <w:bCs/>
              </w:rPr>
              <w:t>Other…</w:t>
            </w:r>
          </w:p>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rPr>
                <w:lang w:val="de-DE"/>
              </w:rPr>
              <w:t>W01</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rPr>
                <w:sz w:val="20"/>
                <w:szCs w:val="20"/>
              </w:rPr>
              <w:t>K_E.W1</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W02</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tabs>
                <w:tab w:val="left" w:pos="708"/>
                <w:tab w:val="left" w:pos="1416"/>
              </w:tabs>
              <w:jc w:val="center"/>
            </w:pPr>
            <w:r>
              <w:t>K_E.W2</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lastRenderedPageBreak/>
              <w:t>W03</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tabs>
                <w:tab w:val="left" w:pos="708"/>
                <w:tab w:val="left" w:pos="1416"/>
              </w:tabs>
              <w:jc w:val="center"/>
            </w:pPr>
            <w:r>
              <w:t>K_E.W3</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W04</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jc w:val="center"/>
            </w:pPr>
            <w:r>
              <w:t>K_E.W7</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rPr>
                <w:lang w:val="de-DE"/>
              </w:rPr>
              <w:t>W05</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jc w:val="center"/>
            </w:pPr>
            <w:r>
              <w:t>K_W33</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W06</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jc w:val="center"/>
            </w:pPr>
            <w:r>
              <w:t>K_E.W37</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W07</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jc w:val="center"/>
            </w:pPr>
            <w:r>
              <w:t>K_E.W38</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rPr>
                <w:lang w:val="de-DE"/>
              </w:rPr>
              <w:t>W08</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jc w:val="center"/>
            </w:pPr>
            <w:r>
              <w:t>K_W39</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rPr>
                <w:lang w:val="de-DE"/>
              </w:rPr>
              <w:t>W09</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jc w:val="center"/>
            </w:pPr>
            <w:r>
              <w:t>K_E.W40</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W10</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jc w:val="center"/>
            </w:pPr>
            <w:r>
              <w:t>K_E.W41</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W11</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A70EFF"/>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W12</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A70EFF"/>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W13</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W14</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W15</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W16</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W17</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W18</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U01</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tabs>
                <w:tab w:val="left" w:pos="708"/>
                <w:tab w:val="left" w:pos="1416"/>
              </w:tabs>
              <w:jc w:val="center"/>
            </w:pPr>
            <w:r>
              <w:t>K_E.U1</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U02</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tabs>
                <w:tab w:val="left" w:pos="708"/>
                <w:tab w:val="left" w:pos="1416"/>
              </w:tabs>
              <w:jc w:val="center"/>
            </w:pPr>
            <w:r>
              <w:t>K_E. U2</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U03</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tabs>
                <w:tab w:val="left" w:pos="708"/>
                <w:tab w:val="left" w:pos="1416"/>
              </w:tabs>
              <w:jc w:val="center"/>
            </w:pPr>
            <w:r>
              <w:t>K_E.U3</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U04</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tabs>
                <w:tab w:val="left" w:pos="708"/>
                <w:tab w:val="left" w:pos="1416"/>
              </w:tabs>
              <w:jc w:val="center"/>
            </w:pPr>
            <w:r>
              <w:t>K_E.U4</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U05</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tabs>
                <w:tab w:val="left" w:pos="708"/>
                <w:tab w:val="left" w:pos="1416"/>
              </w:tabs>
              <w:jc w:val="center"/>
            </w:pPr>
            <w:r>
              <w:t>K_E.U7</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U06</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tabs>
                <w:tab w:val="left" w:pos="708"/>
                <w:tab w:val="left" w:pos="1416"/>
              </w:tabs>
              <w:jc w:val="center"/>
            </w:pPr>
            <w:r>
              <w:t>K_E.U12</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U07</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jc w:val="center"/>
            </w:pPr>
            <w:r>
              <w:t>K_E.U13</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U08</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jc w:val="center"/>
            </w:pPr>
            <w:r>
              <w:t>K_E.U14</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U09</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jc w:val="center"/>
            </w:pPr>
            <w:r>
              <w:t>K_E.U15</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U10</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jc w:val="center"/>
            </w:pPr>
            <w:r>
              <w:t>K_E.U16</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U11</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jc w:val="center"/>
            </w:pPr>
            <w:r>
              <w:t>K_E.U17</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U12</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jc w:val="center"/>
            </w:pPr>
            <w:r>
              <w:t>K_E.U18</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U13</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jc w:val="center"/>
            </w:pPr>
            <w:r>
              <w:t>K_E.U20</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U14</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jc w:val="center"/>
            </w:pPr>
            <w:r>
              <w:t>K_E.U21</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U15</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jc w:val="center"/>
            </w:pPr>
            <w:r>
              <w:t>K_E.U24</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lastRenderedPageBreak/>
              <w:t>U16</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jc w:val="center"/>
            </w:pPr>
            <w:r>
              <w:t>K_E.U29</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U17</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jc w:val="center"/>
            </w:pPr>
            <w:r>
              <w:t>K_E.U30</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U18</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jc w:val="center"/>
            </w:pPr>
            <w:r>
              <w:t>K_E.U31</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U19</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jc w:val="center"/>
            </w:pPr>
            <w:r>
              <w:t>K_E.U32</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U20</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jc w:val="center"/>
            </w:pPr>
            <w:r>
              <w:t>K_E.U37</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U21</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9947CA">
            <w:pPr>
              <w:pStyle w:val="Bezformatowania"/>
              <w:tabs>
                <w:tab w:val="left" w:pos="708"/>
                <w:tab w:val="left" w:pos="1416"/>
              </w:tabs>
              <w:jc w:val="center"/>
            </w:pPr>
            <w:r>
              <w:t>K_E.U38</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U22</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A70EFF"/>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U23</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A70EFF"/>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U24</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A70EFF"/>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U25</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tcPr>
          <w:p w:rsidR="00A70EFF" w:rsidRDefault="00A70EFF"/>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U26</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tabs>
                <w:tab w:val="left" w:pos="708"/>
                <w:tab w:val="left" w:pos="1416"/>
              </w:tabs>
              <w:jc w:val="center"/>
            </w:pPr>
            <w:r>
              <w:t>K_E.U1</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U27</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tabs>
                <w:tab w:val="left" w:pos="708"/>
                <w:tab w:val="left" w:pos="1416"/>
              </w:tabs>
              <w:jc w:val="center"/>
            </w:pPr>
            <w:r>
              <w:t>K_E. U2</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U28</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tabs>
                <w:tab w:val="left" w:pos="708"/>
                <w:tab w:val="left" w:pos="1416"/>
              </w:tabs>
              <w:jc w:val="center"/>
            </w:pPr>
            <w:r>
              <w:t>K_E.U3</w:t>
            </w:r>
          </w:p>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K01</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K02</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r w:rsidR="00A70EFF">
        <w:trPr>
          <w:trHeight w:val="305"/>
          <w:jc w:val="center"/>
        </w:trPr>
        <w:tc>
          <w:tcPr>
            <w:tcW w:w="1609"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spacing w:line="276" w:lineRule="auto"/>
              <w:jc w:val="center"/>
            </w:pPr>
            <w:r>
              <w:t>K03</w:t>
            </w:r>
          </w:p>
        </w:tc>
        <w:tc>
          <w:tcPr>
            <w:tcW w:w="377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719"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61"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spacing w:line="276" w:lineRule="auto"/>
              <w:jc w:val="center"/>
            </w:pPr>
            <w:r>
              <w:rPr>
                <w:sz w:val="24"/>
                <w:szCs w:val="24"/>
              </w:rPr>
              <w:t>X</w:t>
            </w:r>
          </w:p>
        </w:tc>
        <w:tc>
          <w:tcPr>
            <w:tcW w:w="863"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876"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30"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c>
          <w:tcPr>
            <w:tcW w:w="486"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A70EFF" w:rsidRDefault="00A70EFF"/>
        </w:tc>
      </w:tr>
    </w:tbl>
    <w:p w:rsidR="00A70EFF" w:rsidRDefault="00A70EFF">
      <w:pPr>
        <w:widowControl w:val="0"/>
        <w:jc w:val="center"/>
      </w:pPr>
    </w:p>
    <w:p w:rsidR="00A70EFF" w:rsidRDefault="00A70EFF"/>
    <w:tbl>
      <w:tblPr>
        <w:tblStyle w:val="TableNormal"/>
        <w:tblW w:w="953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565"/>
        <w:gridCol w:w="4752"/>
        <w:gridCol w:w="1213"/>
        <w:gridCol w:w="2000"/>
      </w:tblGrid>
      <w:tr w:rsidR="00A70EFF" w:rsidTr="00ED566D">
        <w:trPr>
          <w:trHeight w:hRule="exact" w:val="354"/>
          <w:jc w:val="center"/>
        </w:trPr>
        <w:tc>
          <w:tcPr>
            <w:tcW w:w="9530"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70EFF" w:rsidRDefault="009947CA">
            <w:r>
              <w:rPr>
                <w:b/>
                <w:bCs/>
              </w:rPr>
              <w:t>Table presenting TEACHING PROGRAMME</w:t>
            </w:r>
          </w:p>
        </w:tc>
      </w:tr>
      <w:tr w:rsidR="00A70EFF" w:rsidTr="00ED566D">
        <w:trPr>
          <w:trHeight w:hRule="exact" w:val="354"/>
          <w:jc w:val="center"/>
        </w:trPr>
        <w:tc>
          <w:tcPr>
            <w:tcW w:w="1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rPr>
                <w:b/>
                <w:bCs/>
              </w:rPr>
              <w:t>No. of a teaching programme</w:t>
            </w:r>
          </w:p>
        </w:tc>
        <w:tc>
          <w:tcPr>
            <w:tcW w:w="4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rPr>
                <w:b/>
                <w:bCs/>
              </w:rPr>
              <w:t>Teaching programme</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rPr>
                <w:b/>
                <w:bCs/>
              </w:rPr>
              <w:t>No. of hours</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rPr>
                <w:b/>
                <w:bCs/>
              </w:rPr>
              <w:t>References to learning outcomes</w:t>
            </w:r>
          </w:p>
        </w:tc>
      </w:tr>
      <w:tr w:rsidR="00A70EFF" w:rsidTr="00ED566D">
        <w:trPr>
          <w:trHeight w:hRule="exact" w:val="354"/>
          <w:jc w:val="center"/>
        </w:trPr>
        <w:tc>
          <w:tcPr>
            <w:tcW w:w="953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rPr>
                <w:b/>
                <w:bCs/>
                <w:lang w:val="es-ES_tradnl"/>
              </w:rPr>
              <w:t>BLOCK</w:t>
            </w:r>
          </w:p>
        </w:tc>
      </w:tr>
      <w:tr w:rsidR="00A70EFF" w:rsidTr="00ED566D">
        <w:trPr>
          <w:trHeight w:hRule="exact" w:val="354"/>
          <w:jc w:val="center"/>
        </w:trPr>
        <w:tc>
          <w:tcPr>
            <w:tcW w:w="953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rPr>
                <w:b/>
                <w:bCs/>
              </w:rPr>
              <w:t>Seminars</w:t>
            </w:r>
          </w:p>
        </w:tc>
      </w:tr>
      <w:tr w:rsidR="00A70EFF" w:rsidTr="00E75638">
        <w:trPr>
          <w:trHeight w:hRule="exact" w:val="587"/>
          <w:jc w:val="center"/>
        </w:trPr>
        <w:tc>
          <w:tcPr>
            <w:tcW w:w="1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t>TK01</w:t>
            </w:r>
          </w:p>
        </w:tc>
        <w:tc>
          <w:tcPr>
            <w:tcW w:w="4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Pr="00E75638" w:rsidRDefault="009947CA">
            <w:pPr>
              <w:pStyle w:val="Bezformatowania"/>
              <w:tabs>
                <w:tab w:val="left" w:pos="708"/>
                <w:tab w:val="left" w:pos="1416"/>
                <w:tab w:val="left" w:pos="2124"/>
                <w:tab w:val="left" w:pos="2832"/>
                <w:tab w:val="left" w:pos="3540"/>
                <w:tab w:val="left" w:pos="4248"/>
                <w:tab w:val="left" w:pos="4956"/>
              </w:tabs>
              <w:rPr>
                <w:sz w:val="16"/>
                <w:szCs w:val="16"/>
              </w:rPr>
            </w:pPr>
            <w:r w:rsidRPr="00E75638">
              <w:rPr>
                <w:sz w:val="16"/>
                <w:szCs w:val="16"/>
              </w:rPr>
              <w:t>Concepts describing the individual and corresponding to the adopted standard way to respond to the stimuli surrounding environment</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rPr>
                <w:rFonts w:eastAsia="Calibri" w:cs="Calibri"/>
                <w14:textOutline w14:w="0" w14:cap="flat" w14:cmpd="sng" w14:algn="ctr">
                  <w14:noFill/>
                  <w14:prstDash w14:val="solid"/>
                  <w14:bevel/>
                </w14:textOutline>
              </w:rPr>
              <w:t>1</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tabs>
                <w:tab w:val="left" w:pos="708"/>
                <w:tab w:val="left" w:pos="1416"/>
                <w:tab w:val="left" w:pos="2124"/>
                <w:tab w:val="left" w:pos="2832"/>
              </w:tabs>
            </w:pPr>
            <w:r>
              <w:t>W11</w:t>
            </w:r>
          </w:p>
        </w:tc>
      </w:tr>
      <w:tr w:rsidR="00A70EFF" w:rsidTr="00E75638">
        <w:trPr>
          <w:trHeight w:hRule="exact" w:val="781"/>
          <w:jc w:val="center"/>
        </w:trPr>
        <w:tc>
          <w:tcPr>
            <w:tcW w:w="1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t>TK02</w:t>
            </w:r>
          </w:p>
        </w:tc>
        <w:tc>
          <w:tcPr>
            <w:tcW w:w="4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Pr="00E75638" w:rsidRDefault="009947CA">
            <w:pPr>
              <w:pStyle w:val="Bezformatowania"/>
              <w:tabs>
                <w:tab w:val="left" w:pos="708"/>
                <w:tab w:val="left" w:pos="1416"/>
                <w:tab w:val="left" w:pos="2124"/>
                <w:tab w:val="left" w:pos="2832"/>
                <w:tab w:val="left" w:pos="3540"/>
                <w:tab w:val="left" w:pos="4248"/>
                <w:tab w:val="left" w:pos="4956"/>
              </w:tabs>
              <w:rPr>
                <w:sz w:val="16"/>
                <w:szCs w:val="16"/>
              </w:rPr>
            </w:pPr>
            <w:r w:rsidRPr="00E75638">
              <w:rPr>
                <w:sz w:val="16"/>
                <w:szCs w:val="16"/>
              </w:rPr>
              <w:t>Concepts describing „morbid hypersensitivity” and its mechanisms and clinically significant manifestations of allergic and non-allergic hypersensitivity</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rPr>
                <w:rFonts w:eastAsia="Calibri" w:cs="Calibri"/>
                <w14:textOutline w14:w="0" w14:cap="flat" w14:cmpd="sng" w14:algn="ctr">
                  <w14:noFill/>
                  <w14:prstDash w14:val="solid"/>
                  <w14:bevel/>
                </w14:textOutline>
              </w:rPr>
              <w:t>1</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tabs>
                <w:tab w:val="left" w:pos="708"/>
                <w:tab w:val="left" w:pos="1416"/>
                <w:tab w:val="left" w:pos="2124"/>
                <w:tab w:val="left" w:pos="2832"/>
              </w:tabs>
            </w:pPr>
            <w:r>
              <w:t>W12</w:t>
            </w:r>
          </w:p>
        </w:tc>
      </w:tr>
      <w:tr w:rsidR="00A70EFF" w:rsidTr="00ED566D">
        <w:trPr>
          <w:trHeight w:hRule="exact" w:val="354"/>
          <w:jc w:val="center"/>
        </w:trPr>
        <w:tc>
          <w:tcPr>
            <w:tcW w:w="1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t>TK03</w:t>
            </w:r>
          </w:p>
        </w:tc>
        <w:tc>
          <w:tcPr>
            <w:tcW w:w="4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Pr="00E75638" w:rsidRDefault="009947CA">
            <w:pPr>
              <w:pStyle w:val="Bezformatowania"/>
              <w:tabs>
                <w:tab w:val="left" w:pos="708"/>
                <w:tab w:val="left" w:pos="1416"/>
                <w:tab w:val="left" w:pos="2124"/>
                <w:tab w:val="left" w:pos="2832"/>
                <w:tab w:val="left" w:pos="3540"/>
                <w:tab w:val="left" w:pos="4248"/>
                <w:tab w:val="left" w:pos="4956"/>
              </w:tabs>
              <w:rPr>
                <w:sz w:val="16"/>
                <w:szCs w:val="16"/>
              </w:rPr>
            </w:pPr>
            <w:r w:rsidRPr="00E75638">
              <w:rPr>
                <w:sz w:val="16"/>
                <w:szCs w:val="16"/>
              </w:rPr>
              <w:t>Recognition „morbid hypersensitivity”. Diagnostic algorithm</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rPr>
                <w:rFonts w:eastAsia="Calibri" w:cs="Calibri"/>
                <w14:textOutline w14:w="0" w14:cap="flat" w14:cmpd="sng" w14:algn="ctr">
                  <w14:noFill/>
                  <w14:prstDash w14:val="solid"/>
                  <w14:bevel/>
                </w14:textOutline>
              </w:rPr>
              <w:t>1</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rPr>
                <w:sz w:val="20"/>
                <w:szCs w:val="20"/>
              </w:rPr>
            </w:pPr>
            <w:r>
              <w:rPr>
                <w:sz w:val="20"/>
                <w:szCs w:val="20"/>
              </w:rPr>
              <w:t>W04; W13; U01; U02; U03; U04;</w:t>
            </w:r>
          </w:p>
          <w:p w:rsidR="00A70EFF" w:rsidRDefault="009947CA">
            <w:pPr>
              <w:rPr>
                <w:sz w:val="20"/>
                <w:szCs w:val="20"/>
              </w:rPr>
            </w:pPr>
            <w:r>
              <w:rPr>
                <w:sz w:val="20"/>
                <w:szCs w:val="20"/>
              </w:rPr>
              <w:t>U06;U07;</w:t>
            </w:r>
          </w:p>
          <w:p w:rsidR="00A70EFF" w:rsidRDefault="009947CA">
            <w:pPr>
              <w:rPr>
                <w:sz w:val="20"/>
                <w:szCs w:val="20"/>
              </w:rPr>
            </w:pPr>
            <w:r>
              <w:rPr>
                <w:sz w:val="20"/>
                <w:szCs w:val="20"/>
              </w:rPr>
              <w:t>U21;U22;U25;U26;</w:t>
            </w:r>
          </w:p>
          <w:p w:rsidR="00A70EFF" w:rsidRDefault="009947CA">
            <w:pPr>
              <w:rPr>
                <w:sz w:val="20"/>
                <w:szCs w:val="20"/>
              </w:rPr>
            </w:pPr>
            <w:r>
              <w:rPr>
                <w:sz w:val="20"/>
                <w:szCs w:val="20"/>
              </w:rPr>
              <w:t>U27;U28;</w:t>
            </w:r>
          </w:p>
          <w:p w:rsidR="00A70EFF" w:rsidRDefault="009947CA">
            <w:pPr>
              <w:rPr>
                <w:sz w:val="20"/>
                <w:szCs w:val="20"/>
              </w:rPr>
            </w:pPr>
            <w:r>
              <w:rPr>
                <w:sz w:val="20"/>
                <w:szCs w:val="20"/>
              </w:rPr>
              <w:t>K01; K02;</w:t>
            </w:r>
          </w:p>
          <w:p w:rsidR="00A70EFF" w:rsidRDefault="009947CA">
            <w:r>
              <w:rPr>
                <w:sz w:val="20"/>
                <w:szCs w:val="20"/>
              </w:rPr>
              <w:t xml:space="preserve">K03; </w:t>
            </w:r>
          </w:p>
        </w:tc>
      </w:tr>
      <w:tr w:rsidR="00A70EFF" w:rsidTr="00ED566D">
        <w:trPr>
          <w:trHeight w:hRule="exact" w:val="354"/>
          <w:jc w:val="center"/>
        </w:trPr>
        <w:tc>
          <w:tcPr>
            <w:tcW w:w="1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t>TK04</w:t>
            </w:r>
          </w:p>
        </w:tc>
        <w:tc>
          <w:tcPr>
            <w:tcW w:w="4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Pr="00E75638" w:rsidRDefault="009947CA">
            <w:pPr>
              <w:pStyle w:val="Bezformatowania"/>
              <w:tabs>
                <w:tab w:val="left" w:pos="708"/>
                <w:tab w:val="left" w:pos="1416"/>
                <w:tab w:val="left" w:pos="2124"/>
                <w:tab w:val="left" w:pos="2832"/>
                <w:tab w:val="left" w:pos="3540"/>
                <w:tab w:val="left" w:pos="4248"/>
                <w:tab w:val="left" w:pos="4956"/>
              </w:tabs>
              <w:rPr>
                <w:sz w:val="16"/>
                <w:szCs w:val="16"/>
              </w:rPr>
            </w:pPr>
            <w:r w:rsidRPr="00E75638">
              <w:rPr>
                <w:sz w:val="16"/>
                <w:szCs w:val="16"/>
              </w:rPr>
              <w:t>Atopic disease and its phenotypes</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rPr>
                <w:rFonts w:eastAsia="Calibri" w:cs="Calibri"/>
                <w14:textOutline w14:w="0" w14:cap="flat" w14:cmpd="sng" w14:algn="ctr">
                  <w14:noFill/>
                  <w14:prstDash w14:val="solid"/>
                  <w14:bevel/>
                </w14:textOutline>
              </w:rPr>
              <w:t>1</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pStyle w:val="Bezformatowania"/>
              <w:tabs>
                <w:tab w:val="left" w:pos="708"/>
                <w:tab w:val="left" w:pos="1416"/>
                <w:tab w:val="left" w:pos="2124"/>
                <w:tab w:val="left" w:pos="2832"/>
              </w:tabs>
            </w:pPr>
            <w:r>
              <w:t>W14</w:t>
            </w:r>
          </w:p>
        </w:tc>
      </w:tr>
      <w:tr w:rsidR="00A70EFF" w:rsidTr="00ED566D">
        <w:trPr>
          <w:trHeight w:hRule="exact" w:val="354"/>
          <w:jc w:val="center"/>
        </w:trPr>
        <w:tc>
          <w:tcPr>
            <w:tcW w:w="1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t>TK05</w:t>
            </w:r>
          </w:p>
        </w:tc>
        <w:tc>
          <w:tcPr>
            <w:tcW w:w="4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Pr="00E75638" w:rsidRDefault="009947CA">
            <w:pPr>
              <w:pStyle w:val="Bezformatowania"/>
              <w:tabs>
                <w:tab w:val="left" w:pos="708"/>
                <w:tab w:val="left" w:pos="1416"/>
                <w:tab w:val="left" w:pos="2124"/>
                <w:tab w:val="left" w:pos="2832"/>
                <w:tab w:val="left" w:pos="3540"/>
                <w:tab w:val="left" w:pos="4248"/>
                <w:tab w:val="left" w:pos="4956"/>
              </w:tabs>
              <w:rPr>
                <w:sz w:val="16"/>
                <w:szCs w:val="16"/>
              </w:rPr>
            </w:pPr>
            <w:r w:rsidRPr="00E75638">
              <w:rPr>
                <w:sz w:val="16"/>
                <w:szCs w:val="16"/>
              </w:rPr>
              <w:t>Phenotypes of allergic rhinitis and asthma</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rPr>
                <w:rFonts w:eastAsia="Calibri" w:cs="Calibri"/>
                <w14:textOutline w14:w="0" w14:cap="flat" w14:cmpd="sng" w14:algn="ctr">
                  <w14:noFill/>
                  <w14:prstDash w14:val="solid"/>
                  <w14:bevel/>
                </w14:textOutline>
              </w:rPr>
              <w:t>3</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rPr>
                <w:sz w:val="20"/>
                <w:szCs w:val="20"/>
              </w:rPr>
            </w:pPr>
            <w:r>
              <w:rPr>
                <w:sz w:val="20"/>
                <w:szCs w:val="20"/>
              </w:rPr>
              <w:t xml:space="preserve">W02; W14; </w:t>
            </w:r>
          </w:p>
          <w:p w:rsidR="00A70EFF" w:rsidRDefault="009947CA">
            <w:pPr>
              <w:rPr>
                <w:sz w:val="20"/>
                <w:szCs w:val="20"/>
              </w:rPr>
            </w:pPr>
            <w:r>
              <w:rPr>
                <w:sz w:val="20"/>
                <w:szCs w:val="20"/>
              </w:rPr>
              <w:t>U01; U02;</w:t>
            </w:r>
          </w:p>
          <w:p w:rsidR="00A70EFF" w:rsidRDefault="009947CA">
            <w:pPr>
              <w:rPr>
                <w:sz w:val="20"/>
                <w:szCs w:val="20"/>
              </w:rPr>
            </w:pPr>
            <w:r>
              <w:rPr>
                <w:sz w:val="20"/>
                <w:szCs w:val="20"/>
              </w:rPr>
              <w:t>U03; U04;</w:t>
            </w:r>
          </w:p>
          <w:p w:rsidR="00A70EFF" w:rsidRDefault="009947CA">
            <w:pPr>
              <w:rPr>
                <w:sz w:val="20"/>
                <w:szCs w:val="20"/>
              </w:rPr>
            </w:pPr>
            <w:r>
              <w:rPr>
                <w:sz w:val="20"/>
                <w:szCs w:val="20"/>
              </w:rPr>
              <w:t>U13; U15</w:t>
            </w:r>
          </w:p>
          <w:p w:rsidR="00A70EFF" w:rsidRDefault="009947CA">
            <w:r>
              <w:rPr>
                <w:sz w:val="20"/>
                <w:szCs w:val="20"/>
              </w:rPr>
              <w:t>U18; U19</w:t>
            </w:r>
          </w:p>
        </w:tc>
      </w:tr>
      <w:tr w:rsidR="00A70EFF" w:rsidTr="00ED566D">
        <w:trPr>
          <w:trHeight w:hRule="exact" w:val="354"/>
          <w:jc w:val="center"/>
        </w:trPr>
        <w:tc>
          <w:tcPr>
            <w:tcW w:w="1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t>TK06</w:t>
            </w:r>
          </w:p>
        </w:tc>
        <w:tc>
          <w:tcPr>
            <w:tcW w:w="4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Pr="00E75638" w:rsidRDefault="009947CA">
            <w:pPr>
              <w:pStyle w:val="Bezformatowania"/>
              <w:tabs>
                <w:tab w:val="left" w:pos="708"/>
                <w:tab w:val="left" w:pos="1416"/>
                <w:tab w:val="left" w:pos="2124"/>
                <w:tab w:val="left" w:pos="2832"/>
                <w:tab w:val="left" w:pos="3540"/>
                <w:tab w:val="left" w:pos="4248"/>
                <w:tab w:val="left" w:pos="4956"/>
              </w:tabs>
              <w:rPr>
                <w:sz w:val="16"/>
                <w:szCs w:val="16"/>
              </w:rPr>
            </w:pPr>
            <w:r w:rsidRPr="00E75638">
              <w:rPr>
                <w:sz w:val="16"/>
                <w:szCs w:val="16"/>
              </w:rPr>
              <w:t>The phenotype of atopic dermatitis</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rPr>
                <w:rFonts w:eastAsia="Calibri" w:cs="Calibri"/>
                <w14:textOutline w14:w="0" w14:cap="flat" w14:cmpd="sng" w14:algn="ctr">
                  <w14:noFill/>
                  <w14:prstDash w14:val="solid"/>
                  <w14:bevel/>
                </w14:textOutline>
              </w:rPr>
              <w:t>1</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rPr>
                <w:sz w:val="20"/>
                <w:szCs w:val="20"/>
              </w:rPr>
            </w:pPr>
            <w:r>
              <w:rPr>
                <w:sz w:val="20"/>
                <w:szCs w:val="20"/>
              </w:rPr>
              <w:t>W05; W14</w:t>
            </w:r>
          </w:p>
          <w:p w:rsidR="00A70EFF" w:rsidRDefault="009947CA">
            <w:pPr>
              <w:rPr>
                <w:sz w:val="20"/>
                <w:szCs w:val="20"/>
              </w:rPr>
            </w:pPr>
            <w:r>
              <w:rPr>
                <w:sz w:val="20"/>
                <w:szCs w:val="20"/>
              </w:rPr>
              <w:t>U01; U02;</w:t>
            </w:r>
          </w:p>
          <w:p w:rsidR="00A70EFF" w:rsidRDefault="009947CA">
            <w:pPr>
              <w:rPr>
                <w:sz w:val="20"/>
                <w:szCs w:val="20"/>
              </w:rPr>
            </w:pPr>
            <w:r>
              <w:rPr>
                <w:sz w:val="20"/>
                <w:szCs w:val="20"/>
              </w:rPr>
              <w:t>U03; U04;</w:t>
            </w:r>
          </w:p>
          <w:p w:rsidR="00A70EFF" w:rsidRDefault="009947CA">
            <w:r>
              <w:rPr>
                <w:sz w:val="20"/>
                <w:szCs w:val="20"/>
              </w:rPr>
              <w:t>U13; U15</w:t>
            </w:r>
          </w:p>
        </w:tc>
      </w:tr>
      <w:tr w:rsidR="00A70EFF" w:rsidTr="00ED566D">
        <w:trPr>
          <w:trHeight w:hRule="exact" w:val="354"/>
          <w:jc w:val="center"/>
        </w:trPr>
        <w:tc>
          <w:tcPr>
            <w:tcW w:w="1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t>TK07</w:t>
            </w:r>
          </w:p>
        </w:tc>
        <w:tc>
          <w:tcPr>
            <w:tcW w:w="4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Pr="00E75638" w:rsidRDefault="009947CA">
            <w:pPr>
              <w:pStyle w:val="Bezformatowania"/>
              <w:tabs>
                <w:tab w:val="left" w:pos="708"/>
                <w:tab w:val="left" w:pos="1416"/>
                <w:tab w:val="left" w:pos="2124"/>
                <w:tab w:val="left" w:pos="2832"/>
                <w:tab w:val="left" w:pos="3540"/>
                <w:tab w:val="left" w:pos="4248"/>
                <w:tab w:val="left" w:pos="4956"/>
              </w:tabs>
              <w:rPr>
                <w:sz w:val="16"/>
                <w:szCs w:val="16"/>
              </w:rPr>
            </w:pPr>
            <w:r w:rsidRPr="00E75638">
              <w:rPr>
                <w:sz w:val="16"/>
                <w:szCs w:val="16"/>
              </w:rPr>
              <w:t>Allergic contact dermatitis</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rPr>
                <w:rFonts w:eastAsia="Calibri" w:cs="Calibri"/>
                <w14:textOutline w14:w="0" w14:cap="flat" w14:cmpd="sng" w14:algn="ctr">
                  <w14:noFill/>
                  <w14:prstDash w14:val="solid"/>
                  <w14:bevel/>
                </w14:textOutline>
              </w:rPr>
              <w:t>1</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rPr>
                <w:sz w:val="20"/>
                <w:szCs w:val="20"/>
              </w:rPr>
            </w:pPr>
            <w:r>
              <w:rPr>
                <w:sz w:val="20"/>
                <w:szCs w:val="20"/>
              </w:rPr>
              <w:t>W05; W15</w:t>
            </w:r>
          </w:p>
          <w:p w:rsidR="00A70EFF" w:rsidRDefault="009947CA">
            <w:pPr>
              <w:rPr>
                <w:sz w:val="20"/>
                <w:szCs w:val="20"/>
              </w:rPr>
            </w:pPr>
            <w:r>
              <w:rPr>
                <w:sz w:val="20"/>
                <w:szCs w:val="20"/>
              </w:rPr>
              <w:t>U01; U02;</w:t>
            </w:r>
          </w:p>
          <w:p w:rsidR="00A70EFF" w:rsidRDefault="009947CA">
            <w:pPr>
              <w:rPr>
                <w:sz w:val="20"/>
                <w:szCs w:val="20"/>
              </w:rPr>
            </w:pPr>
            <w:r>
              <w:rPr>
                <w:sz w:val="20"/>
                <w:szCs w:val="20"/>
              </w:rPr>
              <w:t>U03; U04;</w:t>
            </w:r>
          </w:p>
          <w:p w:rsidR="00A70EFF" w:rsidRDefault="009947CA">
            <w:pPr>
              <w:rPr>
                <w:sz w:val="20"/>
                <w:szCs w:val="20"/>
              </w:rPr>
            </w:pPr>
            <w:r>
              <w:rPr>
                <w:sz w:val="20"/>
                <w:szCs w:val="20"/>
              </w:rPr>
              <w:t>U06; U07</w:t>
            </w:r>
          </w:p>
          <w:p w:rsidR="00A70EFF" w:rsidRDefault="009947CA">
            <w:r>
              <w:rPr>
                <w:sz w:val="20"/>
                <w:szCs w:val="20"/>
              </w:rPr>
              <w:t>U13; U15</w:t>
            </w:r>
          </w:p>
        </w:tc>
      </w:tr>
      <w:tr w:rsidR="00A70EFF" w:rsidTr="00ED566D">
        <w:trPr>
          <w:trHeight w:hRule="exact" w:val="354"/>
          <w:jc w:val="center"/>
        </w:trPr>
        <w:tc>
          <w:tcPr>
            <w:tcW w:w="1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t>TK08</w:t>
            </w:r>
          </w:p>
        </w:tc>
        <w:tc>
          <w:tcPr>
            <w:tcW w:w="4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Pr="00E75638" w:rsidRDefault="009947CA">
            <w:pPr>
              <w:pStyle w:val="Bezformatowania"/>
              <w:tabs>
                <w:tab w:val="left" w:pos="708"/>
                <w:tab w:val="left" w:pos="1416"/>
                <w:tab w:val="left" w:pos="2124"/>
                <w:tab w:val="left" w:pos="2832"/>
                <w:tab w:val="left" w:pos="3540"/>
                <w:tab w:val="left" w:pos="4248"/>
                <w:tab w:val="left" w:pos="4956"/>
              </w:tabs>
              <w:rPr>
                <w:sz w:val="16"/>
                <w:szCs w:val="16"/>
              </w:rPr>
            </w:pPr>
            <w:r w:rsidRPr="00E75638">
              <w:rPr>
                <w:sz w:val="16"/>
                <w:szCs w:val="16"/>
              </w:rPr>
              <w:t>Allergic and non-allergic food hypersensitivity</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rPr>
                <w:rFonts w:eastAsia="Calibri" w:cs="Calibri"/>
                <w14:textOutline w14:w="0" w14:cap="flat" w14:cmpd="sng" w14:algn="ctr">
                  <w14:noFill/>
                  <w14:prstDash w14:val="solid"/>
                  <w14:bevel/>
                </w14:textOutline>
              </w:rPr>
              <w:t>2</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rPr>
                <w:sz w:val="20"/>
                <w:szCs w:val="20"/>
              </w:rPr>
            </w:pPr>
            <w:r>
              <w:rPr>
                <w:sz w:val="20"/>
                <w:szCs w:val="20"/>
              </w:rPr>
              <w:t>W02; W16</w:t>
            </w:r>
          </w:p>
          <w:p w:rsidR="00A70EFF" w:rsidRDefault="009947CA">
            <w:pPr>
              <w:rPr>
                <w:sz w:val="20"/>
                <w:szCs w:val="20"/>
              </w:rPr>
            </w:pPr>
            <w:r>
              <w:rPr>
                <w:sz w:val="20"/>
                <w:szCs w:val="20"/>
              </w:rPr>
              <w:t>U01; U02</w:t>
            </w:r>
          </w:p>
          <w:p w:rsidR="00A70EFF" w:rsidRDefault="009947CA">
            <w:r>
              <w:rPr>
                <w:sz w:val="20"/>
                <w:szCs w:val="20"/>
              </w:rPr>
              <w:t>U13; U18</w:t>
            </w:r>
          </w:p>
        </w:tc>
      </w:tr>
      <w:tr w:rsidR="00A70EFF" w:rsidTr="00ED566D">
        <w:trPr>
          <w:trHeight w:hRule="exact" w:val="354"/>
          <w:jc w:val="center"/>
        </w:trPr>
        <w:tc>
          <w:tcPr>
            <w:tcW w:w="1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t>TK09</w:t>
            </w:r>
          </w:p>
        </w:tc>
        <w:tc>
          <w:tcPr>
            <w:tcW w:w="4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Pr="00E75638" w:rsidRDefault="009947CA">
            <w:pPr>
              <w:pStyle w:val="Bezformatowania"/>
              <w:tabs>
                <w:tab w:val="left" w:pos="708"/>
                <w:tab w:val="left" w:pos="1416"/>
                <w:tab w:val="left" w:pos="2124"/>
                <w:tab w:val="left" w:pos="2832"/>
                <w:tab w:val="left" w:pos="3540"/>
                <w:tab w:val="left" w:pos="4248"/>
                <w:tab w:val="left" w:pos="4956"/>
              </w:tabs>
              <w:rPr>
                <w:sz w:val="16"/>
                <w:szCs w:val="16"/>
              </w:rPr>
            </w:pPr>
            <w:r w:rsidRPr="00E75638">
              <w:rPr>
                <w:sz w:val="16"/>
                <w:szCs w:val="16"/>
              </w:rPr>
              <w:t>Allergic and non-allergic anaphylaxis</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rPr>
                <w:rFonts w:eastAsia="Calibri" w:cs="Calibri"/>
                <w14:textOutline w14:w="0" w14:cap="flat" w14:cmpd="sng" w14:algn="ctr">
                  <w14:noFill/>
                  <w14:prstDash w14:val="solid"/>
                  <w14:bevel/>
                </w14:textOutline>
              </w:rPr>
              <w:t>2</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rPr>
                <w:sz w:val="20"/>
                <w:szCs w:val="20"/>
              </w:rPr>
            </w:pPr>
            <w:r>
              <w:rPr>
                <w:sz w:val="20"/>
                <w:szCs w:val="20"/>
              </w:rPr>
              <w:t>W04; W17;</w:t>
            </w:r>
          </w:p>
          <w:p w:rsidR="00A70EFF" w:rsidRDefault="009947CA">
            <w:pPr>
              <w:rPr>
                <w:sz w:val="20"/>
                <w:szCs w:val="20"/>
              </w:rPr>
            </w:pPr>
            <w:r>
              <w:rPr>
                <w:sz w:val="20"/>
                <w:szCs w:val="20"/>
              </w:rPr>
              <w:t>U05; U07;</w:t>
            </w:r>
          </w:p>
          <w:p w:rsidR="00A70EFF" w:rsidRDefault="009947CA">
            <w:pPr>
              <w:rPr>
                <w:sz w:val="20"/>
                <w:szCs w:val="20"/>
              </w:rPr>
            </w:pPr>
            <w:r>
              <w:rPr>
                <w:sz w:val="20"/>
                <w:szCs w:val="20"/>
              </w:rPr>
              <w:t>U02; U08;</w:t>
            </w:r>
          </w:p>
          <w:p w:rsidR="00A70EFF" w:rsidRDefault="009947CA">
            <w:pPr>
              <w:rPr>
                <w:sz w:val="20"/>
                <w:szCs w:val="20"/>
              </w:rPr>
            </w:pPr>
            <w:r>
              <w:rPr>
                <w:sz w:val="20"/>
                <w:szCs w:val="20"/>
              </w:rPr>
              <w:t>U13;U15;</w:t>
            </w:r>
          </w:p>
          <w:p w:rsidR="00A70EFF" w:rsidRDefault="009947CA">
            <w:pPr>
              <w:rPr>
                <w:sz w:val="20"/>
                <w:szCs w:val="20"/>
              </w:rPr>
            </w:pPr>
            <w:r>
              <w:rPr>
                <w:sz w:val="20"/>
                <w:szCs w:val="20"/>
              </w:rPr>
              <w:t>U17; U18;</w:t>
            </w:r>
          </w:p>
          <w:p w:rsidR="00A70EFF" w:rsidRDefault="009947CA">
            <w:r>
              <w:rPr>
                <w:sz w:val="20"/>
                <w:szCs w:val="20"/>
              </w:rPr>
              <w:t>U19; U23;</w:t>
            </w:r>
          </w:p>
        </w:tc>
      </w:tr>
      <w:tr w:rsidR="00A70EFF" w:rsidTr="00ED566D">
        <w:trPr>
          <w:trHeight w:hRule="exact" w:val="354"/>
          <w:jc w:val="center"/>
        </w:trPr>
        <w:tc>
          <w:tcPr>
            <w:tcW w:w="15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t>TK10</w:t>
            </w:r>
          </w:p>
        </w:tc>
        <w:tc>
          <w:tcPr>
            <w:tcW w:w="47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rsidRPr="00E75638">
              <w:rPr>
                <w:sz w:val="16"/>
                <w:szCs w:val="16"/>
              </w:rPr>
              <w:t>Drug hypersensitivity. Adverse drug reactions Type B</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rPr>
                <w:rFonts w:eastAsia="Calibri" w:cs="Calibri"/>
                <w14:textOutline w14:w="0" w14:cap="flat" w14:cmpd="sng" w14:algn="ctr">
                  <w14:noFill/>
                  <w14:prstDash w14:val="solid"/>
                  <w14:bevel/>
                </w14:textOutline>
              </w:rPr>
              <w:t>2</w:t>
            </w:r>
          </w:p>
        </w:tc>
        <w:tc>
          <w:tcPr>
            <w:tcW w:w="1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rPr>
                <w:sz w:val="20"/>
                <w:szCs w:val="20"/>
              </w:rPr>
              <w:t>W18; U14;U15; U16,U17; U18; U21;U22; U24, U09</w:t>
            </w:r>
          </w:p>
        </w:tc>
      </w:tr>
    </w:tbl>
    <w:p w:rsidR="00ED566D" w:rsidRDefault="00ED566D"/>
    <w:p w:rsidR="00ED566D" w:rsidRDefault="00ED566D"/>
    <w:p w:rsidR="00ED566D" w:rsidRDefault="00ED566D"/>
    <w:tbl>
      <w:tblPr>
        <w:tblStyle w:val="TableNormal"/>
        <w:tblW w:w="100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0035"/>
      </w:tblGrid>
      <w:tr w:rsidR="00A70EFF">
        <w:trPr>
          <w:trHeight w:val="30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70EFF" w:rsidRDefault="009947CA">
            <w:r>
              <w:rPr>
                <w:b/>
                <w:bCs/>
              </w:rPr>
              <w:t>Booklist</w:t>
            </w:r>
          </w:p>
        </w:tc>
      </w:tr>
      <w:tr w:rsidR="00A70EFF">
        <w:trPr>
          <w:trHeight w:val="30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t>Obligatory literature:</w:t>
            </w:r>
            <w:r w:rsidR="00D10D08">
              <w:t xml:space="preserve"> M</w:t>
            </w:r>
            <w:r w:rsidR="00C9046A">
              <w:t>aterials provided exercise and seminars</w:t>
            </w:r>
          </w:p>
        </w:tc>
      </w:tr>
      <w:tr w:rsidR="00A70EFF" w:rsidTr="00C9046A">
        <w:trPr>
          <w:trHeight w:val="465"/>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sidP="00C9046A">
            <w:r>
              <w:t>1.</w:t>
            </w:r>
            <w:r w:rsidR="00C9046A">
              <w:rPr>
                <w:b/>
                <w:bCs/>
              </w:rPr>
              <w:t>EAACI website guidelines.</w:t>
            </w:r>
          </w:p>
        </w:tc>
      </w:tr>
      <w:tr w:rsidR="00A70EFF" w:rsidTr="00C9046A">
        <w:trPr>
          <w:trHeight w:val="261"/>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sidP="00C9046A">
            <w:r>
              <w:t>2.</w:t>
            </w:r>
            <w:r w:rsidR="00C9046A">
              <w:t xml:space="preserve"> </w:t>
            </w:r>
            <w:r w:rsidR="00C9046A">
              <w:rPr>
                <w:b/>
                <w:bCs/>
              </w:rPr>
              <w:t>www.</w:t>
            </w:r>
            <w:r w:rsidR="00D10D08">
              <w:rPr>
                <w:b/>
                <w:bCs/>
              </w:rPr>
              <w:t xml:space="preserve">worldallergy.org. </w:t>
            </w:r>
            <w:r w:rsidR="00C9046A">
              <w:rPr>
                <w:b/>
                <w:bCs/>
              </w:rPr>
              <w:t>Disease</w:t>
            </w:r>
            <w:r w:rsidR="00D10D08">
              <w:rPr>
                <w:b/>
                <w:bCs/>
              </w:rPr>
              <w:t>,</w:t>
            </w:r>
            <w:r w:rsidR="00C9046A">
              <w:rPr>
                <w:b/>
                <w:bCs/>
              </w:rPr>
              <w:t xml:space="preserve"> Focus</w:t>
            </w:r>
            <w:r w:rsidR="00D10D08">
              <w:rPr>
                <w:b/>
                <w:bCs/>
              </w:rPr>
              <w:t xml:space="preserve"> Reviews &amp; News</w:t>
            </w:r>
          </w:p>
        </w:tc>
      </w:tr>
      <w:tr w:rsidR="00A70EFF">
        <w:trPr>
          <w:trHeight w:val="30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t>Supplementary literature:</w:t>
            </w:r>
          </w:p>
        </w:tc>
      </w:tr>
      <w:tr w:rsidR="00E75638" w:rsidTr="00D10D08">
        <w:trPr>
          <w:trHeight w:val="487"/>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5638" w:rsidRDefault="00E75638" w:rsidP="00D10D08">
            <w:r>
              <w:rPr>
                <w:rFonts w:eastAsia="Calibri" w:cs="Calibri"/>
                <w:b/>
                <w:bCs/>
                <w14:textOutline w14:w="0" w14:cap="flat" w14:cmpd="sng" w14:algn="ctr">
                  <w14:noFill/>
                  <w14:prstDash w14:val="solid"/>
                  <w14:bevel/>
                </w14:textOutline>
              </w:rPr>
              <w:t xml:space="preserve">1. </w:t>
            </w:r>
            <w:hyperlink r:id="rId8" w:history="1">
              <w:r>
                <w:rPr>
                  <w:rStyle w:val="Hyperlink0"/>
                  <w:rFonts w:eastAsia="Calibri" w:cs="Calibri"/>
                  <w:b/>
                  <w:bCs/>
                  <w14:textOutline w14:w="0" w14:cap="flat" w14:cmpd="sng" w14:algn="ctr">
                    <w14:noFill/>
                    <w14:prstDash w14:val="solid"/>
                    <w14:bevel/>
                  </w14:textOutline>
                </w:rPr>
                <w:t>www.ginasthma.org</w:t>
              </w:r>
            </w:hyperlink>
            <w:r>
              <w:rPr>
                <w:rFonts w:eastAsia="Calibri" w:cs="Calibri"/>
                <w:b/>
                <w:bCs/>
                <w14:textOutline w14:w="0" w14:cap="flat" w14:cmpd="sng" w14:algn="ctr">
                  <w14:noFill/>
                  <w14:prstDash w14:val="solid"/>
                  <w14:bevel/>
                </w14:textOutline>
              </w:rPr>
              <w:t xml:space="preserve">.   </w:t>
            </w:r>
          </w:p>
        </w:tc>
      </w:tr>
      <w:tr w:rsidR="00E75638">
        <w:trPr>
          <w:trHeight w:val="90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75638" w:rsidRDefault="00E75638" w:rsidP="00E75638">
            <w:pPr>
              <w:rPr>
                <w:rFonts w:eastAsia="Times New Roman" w:cs="Times New Roman"/>
                <w:b/>
                <w:bCs/>
                <w14:textOutline w14:w="0" w14:cap="flat" w14:cmpd="sng" w14:algn="ctr">
                  <w14:noFill/>
                  <w14:prstDash w14:val="solid"/>
                  <w14:bevel/>
                </w14:textOutline>
              </w:rPr>
            </w:pPr>
            <w:r>
              <w:rPr>
                <w:rFonts w:eastAsia="Calibri" w:cs="Calibri"/>
                <w:b/>
                <w:bCs/>
                <w14:textOutline w14:w="0" w14:cap="flat" w14:cmpd="sng" w14:algn="ctr">
                  <w14:noFill/>
                  <w14:prstDash w14:val="solid"/>
                  <w14:bevel/>
                </w14:textOutline>
              </w:rPr>
              <w:t xml:space="preserve">2. European Academy of Allergy, Clinical Immunology Food Allergy, Anaphylaxis Guidelines Group. EAACI guideline: Anaphylaxis (2021 update). </w:t>
            </w:r>
          </w:p>
          <w:p w:rsidR="00E75638" w:rsidRDefault="00E75638" w:rsidP="00E75638">
            <w:pPr>
              <w:rPr>
                <w:rFonts w:eastAsia="Times New Roman" w:cs="Times New Roman"/>
                <w14:textOutline w14:w="0" w14:cap="flat" w14:cmpd="sng" w14:algn="ctr">
                  <w14:noFill/>
                  <w14:prstDash w14:val="solid"/>
                  <w14:bevel/>
                </w14:textOutline>
              </w:rPr>
            </w:pPr>
            <w:r>
              <w:rPr>
                <w:rFonts w:eastAsia="Calibri" w:cs="Calibri"/>
                <w14:textOutline w14:w="0" w14:cap="flat" w14:cmpd="sng" w14:algn="ctr">
                  <w14:noFill/>
                  <w14:prstDash w14:val="solid"/>
                  <w14:bevel/>
                </w14:textOutline>
              </w:rPr>
              <w:t>Muraro A, Worm M, Alviani C, Cardona V, et al.</w:t>
            </w:r>
          </w:p>
          <w:p w:rsidR="00E75638" w:rsidRDefault="00E75638" w:rsidP="00E75638">
            <w:r>
              <w:rPr>
                <w:rFonts w:eastAsia="Calibri" w:cs="Calibri"/>
                <w14:textOutline w14:w="0" w14:cap="flat" w14:cmpd="sng" w14:algn="ctr">
                  <w14:noFill/>
                  <w14:prstDash w14:val="solid"/>
                  <w14:bevel/>
                </w14:textOutline>
              </w:rPr>
              <w:t>Allergy. 2021 Aug 3. doi: 10.1111/all.15032. Epub ahead of print. PMID: 34343358.</w:t>
            </w:r>
          </w:p>
        </w:tc>
      </w:tr>
    </w:tbl>
    <w:p w:rsidR="00A70EFF" w:rsidRDefault="00A70EFF">
      <w:pPr>
        <w:widowControl w:val="0"/>
        <w:jc w:val="center"/>
      </w:pPr>
    </w:p>
    <w:p w:rsidR="00A70EFF" w:rsidRDefault="00A70EFF"/>
    <w:tbl>
      <w:tblPr>
        <w:tblStyle w:val="TableNormal"/>
        <w:tblW w:w="1006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803"/>
        <w:gridCol w:w="3260"/>
      </w:tblGrid>
      <w:tr w:rsidR="00A70EFF">
        <w:trPr>
          <w:trHeight w:val="300"/>
          <w:jc w:val="center"/>
        </w:trPr>
        <w:tc>
          <w:tcPr>
            <w:tcW w:w="10063"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70EFF" w:rsidRDefault="009947CA">
            <w:r>
              <w:rPr>
                <w:b/>
                <w:bCs/>
              </w:rPr>
              <w:t xml:space="preserve">Student’s workload </w:t>
            </w:r>
          </w:p>
        </w:tc>
      </w:tr>
      <w:tr w:rsidR="00A70EFF">
        <w:trPr>
          <w:trHeight w:val="419"/>
          <w:jc w:val="center"/>
        </w:trPr>
        <w:tc>
          <w:tcPr>
            <w:tcW w:w="6803"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t>Form of student’s activity</w:t>
            </w:r>
          </w:p>
          <w:p w:rsidR="00A70EFF" w:rsidRDefault="009947CA">
            <w:pPr>
              <w:jc w:val="center"/>
            </w:pPr>
            <w:r>
              <w:t>(in-class participation; activeness, produce a report, etc.)</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rPr>
                <w:lang w:val="de-DE"/>
              </w:rPr>
              <w:t>Student</w:t>
            </w:r>
            <w:r>
              <w:t>’s workload [h]</w:t>
            </w:r>
          </w:p>
        </w:tc>
      </w:tr>
      <w:tr w:rsidR="00A70EFF">
        <w:trPr>
          <w:trHeight w:val="419"/>
          <w:jc w:val="center"/>
        </w:trPr>
        <w:tc>
          <w:tcPr>
            <w:tcW w:w="6803" w:type="dxa"/>
            <w:vMerge/>
            <w:tcBorders>
              <w:top w:val="single" w:sz="4" w:space="0" w:color="000000"/>
              <w:left w:val="single" w:sz="4" w:space="0" w:color="000000"/>
              <w:bottom w:val="single" w:sz="4" w:space="0" w:color="000000"/>
              <w:right w:val="single" w:sz="4" w:space="0" w:color="000000"/>
            </w:tcBorders>
            <w:shd w:val="clear" w:color="auto" w:fill="auto"/>
          </w:tcPr>
          <w:p w:rsidR="00A70EFF" w:rsidRDefault="00A70EFF"/>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rPr>
                <w:lang w:val="it-IT"/>
              </w:rPr>
              <w:t>Tutor</w:t>
            </w:r>
          </w:p>
        </w:tc>
      </w:tr>
      <w:tr w:rsidR="00A70EFF">
        <w:trPr>
          <w:trHeight w:val="300"/>
          <w:jc w:val="center"/>
        </w:trPr>
        <w:tc>
          <w:tcPr>
            <w:tcW w:w="6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t>Contact hours with the tutor</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t>8</w:t>
            </w:r>
          </w:p>
        </w:tc>
      </w:tr>
      <w:tr w:rsidR="00A70EFF">
        <w:trPr>
          <w:trHeight w:val="300"/>
          <w:jc w:val="center"/>
        </w:trPr>
        <w:tc>
          <w:tcPr>
            <w:tcW w:w="6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t>Time spent on preparation to seminars/ practical classess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t>3</w:t>
            </w:r>
          </w:p>
        </w:tc>
      </w:tr>
      <w:tr w:rsidR="00A70EFF">
        <w:trPr>
          <w:trHeight w:val="300"/>
          <w:jc w:val="center"/>
        </w:trPr>
        <w:tc>
          <w:tcPr>
            <w:tcW w:w="6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t>Time spent on reading recommended literature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t>2</w:t>
            </w:r>
          </w:p>
        </w:tc>
      </w:tr>
      <w:tr w:rsidR="00A70EFF">
        <w:trPr>
          <w:trHeight w:val="300"/>
          <w:jc w:val="center"/>
        </w:trPr>
        <w:tc>
          <w:tcPr>
            <w:tcW w:w="6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t>Time spent on writing report/making project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r>
      <w:tr w:rsidR="00A70EFF">
        <w:trPr>
          <w:trHeight w:val="300"/>
          <w:jc w:val="center"/>
        </w:trPr>
        <w:tc>
          <w:tcPr>
            <w:tcW w:w="6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t>Time spent on preparing to colloqium/ entry test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t>2</w:t>
            </w:r>
          </w:p>
        </w:tc>
      </w:tr>
      <w:tr w:rsidR="00A70EFF">
        <w:trPr>
          <w:trHeight w:val="300"/>
          <w:jc w:val="center"/>
        </w:trPr>
        <w:tc>
          <w:tcPr>
            <w:tcW w:w="6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t>Time spent on preparing to exam</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r>
      <w:tr w:rsidR="00A70EFF">
        <w:trPr>
          <w:trHeight w:val="300"/>
          <w:jc w:val="center"/>
        </w:trPr>
        <w:tc>
          <w:tcPr>
            <w:tcW w:w="6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t>Other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A70EFF"/>
        </w:tc>
      </w:tr>
      <w:tr w:rsidR="00A70EFF">
        <w:trPr>
          <w:trHeight w:val="300"/>
          <w:jc w:val="center"/>
        </w:trPr>
        <w:tc>
          <w:tcPr>
            <w:tcW w:w="6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rPr>
                <w:lang w:val="de-DE"/>
              </w:rPr>
              <w:t>Student</w:t>
            </w:r>
            <w:r>
              <w:t>’s workload in total</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t>16</w:t>
            </w:r>
          </w:p>
        </w:tc>
      </w:tr>
      <w:tr w:rsidR="00A70EFF">
        <w:trPr>
          <w:trHeight w:val="300"/>
          <w:jc w:val="center"/>
        </w:trPr>
        <w:tc>
          <w:tcPr>
            <w:tcW w:w="6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r>
              <w:rPr>
                <w:b/>
                <w:bCs/>
              </w:rPr>
              <w:t>ECTS credits for the subject (in total)</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9947CA">
            <w:pPr>
              <w:jc w:val="center"/>
            </w:pPr>
            <w:r>
              <w:t>1.5</w:t>
            </w:r>
          </w:p>
        </w:tc>
      </w:tr>
      <w:tr w:rsidR="00A70EFF">
        <w:trPr>
          <w:trHeight w:val="300"/>
          <w:jc w:val="center"/>
        </w:trPr>
        <w:tc>
          <w:tcPr>
            <w:tcW w:w="10063"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A70EFF" w:rsidRDefault="009947CA">
            <w:r>
              <w:rPr>
                <w:b/>
                <w:bCs/>
                <w:lang w:val="da-DK"/>
              </w:rPr>
              <w:t xml:space="preserve">Remarks </w:t>
            </w:r>
          </w:p>
        </w:tc>
      </w:tr>
      <w:tr w:rsidR="00A70EFF">
        <w:trPr>
          <w:trHeight w:val="600"/>
          <w:jc w:val="center"/>
        </w:trPr>
        <w:tc>
          <w:tcPr>
            <w:tcW w:w="1006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70EFF" w:rsidRDefault="008923E9">
            <w:r>
              <w:t>Work without outpatientsClinic-1</w:t>
            </w:r>
            <w:bookmarkStart w:id="0" w:name="_GoBack"/>
            <w:bookmarkEnd w:id="0"/>
            <w:r>
              <w:t>3h</w:t>
            </w:r>
          </w:p>
        </w:tc>
      </w:tr>
    </w:tbl>
    <w:p w:rsidR="00A70EFF" w:rsidRDefault="00A70EFF">
      <w:pPr>
        <w:widowControl w:val="0"/>
        <w:jc w:val="center"/>
      </w:pPr>
    </w:p>
    <w:p w:rsidR="00A70EFF" w:rsidRDefault="00A70EFF"/>
    <w:p w:rsidR="00A70EFF" w:rsidRDefault="009947CA">
      <w:pPr>
        <w:rPr>
          <w:sz w:val="20"/>
          <w:szCs w:val="20"/>
        </w:rPr>
      </w:pPr>
      <w:r>
        <w:rPr>
          <w:sz w:val="20"/>
          <w:szCs w:val="20"/>
        </w:rPr>
        <w:t>* Selected examples of methods of assessment:</w:t>
      </w:r>
    </w:p>
    <w:p w:rsidR="00A70EFF" w:rsidRDefault="009947CA">
      <w:pPr>
        <w:rPr>
          <w:sz w:val="20"/>
          <w:szCs w:val="20"/>
        </w:rPr>
      </w:pPr>
      <w:r>
        <w:rPr>
          <w:sz w:val="20"/>
          <w:szCs w:val="20"/>
        </w:rPr>
        <w:t>EP – written examination</w:t>
      </w:r>
    </w:p>
    <w:p w:rsidR="00A70EFF" w:rsidRDefault="009947CA">
      <w:pPr>
        <w:rPr>
          <w:sz w:val="20"/>
          <w:szCs w:val="20"/>
        </w:rPr>
      </w:pPr>
      <w:r>
        <w:rPr>
          <w:sz w:val="20"/>
          <w:szCs w:val="20"/>
        </w:rPr>
        <w:t>EU –oral examination</w:t>
      </w:r>
    </w:p>
    <w:p w:rsidR="00A70EFF" w:rsidRDefault="009947CA">
      <w:pPr>
        <w:rPr>
          <w:sz w:val="20"/>
          <w:szCs w:val="20"/>
        </w:rPr>
      </w:pPr>
      <w:r>
        <w:rPr>
          <w:sz w:val="20"/>
          <w:szCs w:val="20"/>
        </w:rPr>
        <w:t>ET – test examination</w:t>
      </w:r>
    </w:p>
    <w:p w:rsidR="00A70EFF" w:rsidRDefault="009947CA">
      <w:pPr>
        <w:rPr>
          <w:sz w:val="20"/>
          <w:szCs w:val="20"/>
        </w:rPr>
      </w:pPr>
      <w:r>
        <w:rPr>
          <w:sz w:val="20"/>
          <w:szCs w:val="20"/>
        </w:rPr>
        <w:t>EPR – practical examination</w:t>
      </w:r>
    </w:p>
    <w:p w:rsidR="00A70EFF" w:rsidRDefault="009947CA">
      <w:pPr>
        <w:rPr>
          <w:sz w:val="20"/>
          <w:szCs w:val="20"/>
        </w:rPr>
      </w:pPr>
      <w:r>
        <w:rPr>
          <w:sz w:val="20"/>
          <w:szCs w:val="20"/>
        </w:rPr>
        <w:t>K – colloqium</w:t>
      </w:r>
    </w:p>
    <w:p w:rsidR="00A70EFF" w:rsidRDefault="009947CA">
      <w:pPr>
        <w:rPr>
          <w:sz w:val="20"/>
          <w:szCs w:val="20"/>
        </w:rPr>
      </w:pPr>
      <w:r>
        <w:rPr>
          <w:sz w:val="20"/>
          <w:szCs w:val="20"/>
        </w:rPr>
        <w:t>R – report</w:t>
      </w:r>
    </w:p>
    <w:p w:rsidR="00A70EFF" w:rsidRDefault="009947CA">
      <w:pPr>
        <w:rPr>
          <w:sz w:val="20"/>
          <w:szCs w:val="20"/>
        </w:rPr>
      </w:pPr>
      <w:r>
        <w:rPr>
          <w:sz w:val="20"/>
          <w:szCs w:val="20"/>
        </w:rPr>
        <w:t>S – practical skills assessment</w:t>
      </w:r>
    </w:p>
    <w:p w:rsidR="00A70EFF" w:rsidRDefault="009947CA">
      <w:pPr>
        <w:rPr>
          <w:sz w:val="20"/>
          <w:szCs w:val="20"/>
        </w:rPr>
      </w:pPr>
      <w:r>
        <w:rPr>
          <w:sz w:val="20"/>
          <w:szCs w:val="20"/>
        </w:rPr>
        <w:lastRenderedPageBreak/>
        <w:t>RZĆ – practical classes report, incl. discussion on results</w:t>
      </w:r>
    </w:p>
    <w:p w:rsidR="00A70EFF" w:rsidRDefault="009947CA">
      <w:pPr>
        <w:rPr>
          <w:sz w:val="20"/>
          <w:szCs w:val="20"/>
        </w:rPr>
      </w:pPr>
      <w:r>
        <w:rPr>
          <w:sz w:val="20"/>
          <w:szCs w:val="20"/>
        </w:rPr>
        <w:t>O –student’s active participation and attitude assessment</w:t>
      </w:r>
    </w:p>
    <w:p w:rsidR="00A70EFF" w:rsidRDefault="009947CA">
      <w:pPr>
        <w:rPr>
          <w:sz w:val="20"/>
          <w:szCs w:val="20"/>
        </w:rPr>
      </w:pPr>
      <w:r>
        <w:rPr>
          <w:sz w:val="20"/>
          <w:szCs w:val="20"/>
        </w:rPr>
        <w:t>SL –lab report</w:t>
      </w:r>
    </w:p>
    <w:p w:rsidR="00A70EFF" w:rsidRDefault="009947CA">
      <w:pPr>
        <w:rPr>
          <w:sz w:val="20"/>
          <w:szCs w:val="20"/>
        </w:rPr>
      </w:pPr>
      <w:r>
        <w:rPr>
          <w:sz w:val="20"/>
          <w:szCs w:val="20"/>
        </w:rPr>
        <w:t>SP – case study</w:t>
      </w:r>
    </w:p>
    <w:p w:rsidR="00A70EFF" w:rsidRDefault="009947CA">
      <w:pPr>
        <w:rPr>
          <w:sz w:val="20"/>
          <w:szCs w:val="20"/>
        </w:rPr>
      </w:pPr>
      <w:r>
        <w:rPr>
          <w:sz w:val="20"/>
          <w:szCs w:val="20"/>
        </w:rPr>
        <w:t xml:space="preserve">PS - assessment of student’s ability to work independently </w:t>
      </w:r>
    </w:p>
    <w:p w:rsidR="00A70EFF" w:rsidRDefault="009947CA">
      <w:pPr>
        <w:rPr>
          <w:sz w:val="20"/>
          <w:szCs w:val="20"/>
        </w:rPr>
      </w:pPr>
      <w:r>
        <w:rPr>
          <w:sz w:val="20"/>
          <w:szCs w:val="20"/>
        </w:rPr>
        <w:t>W – entry test</w:t>
      </w:r>
    </w:p>
    <w:p w:rsidR="00A70EFF" w:rsidRDefault="009947CA">
      <w:pPr>
        <w:rPr>
          <w:sz w:val="20"/>
          <w:szCs w:val="20"/>
        </w:rPr>
      </w:pPr>
      <w:r>
        <w:rPr>
          <w:sz w:val="20"/>
          <w:szCs w:val="20"/>
        </w:rPr>
        <w:t>PM – multimedial presentation</w:t>
      </w:r>
    </w:p>
    <w:p w:rsidR="00A70EFF" w:rsidRDefault="009947CA">
      <w:pPr>
        <w:rPr>
          <w:sz w:val="20"/>
          <w:szCs w:val="20"/>
        </w:rPr>
      </w:pPr>
      <w:r>
        <w:rPr>
          <w:sz w:val="20"/>
          <w:szCs w:val="20"/>
        </w:rPr>
        <w:t>other…</w:t>
      </w:r>
    </w:p>
    <w:p w:rsidR="00A70EFF" w:rsidRDefault="00A70EFF"/>
    <w:sectPr w:rsidR="00A70EFF">
      <w:headerReference w:type="default" r:id="rId9"/>
      <w:footerReference w:type="default" r:id="rId10"/>
      <w:pgSz w:w="11900" w:h="16840"/>
      <w:pgMar w:top="567" w:right="991" w:bottom="567" w:left="851" w:header="709" w:footer="82"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F17" w:rsidRDefault="00022F17">
      <w:r>
        <w:separator/>
      </w:r>
    </w:p>
  </w:endnote>
  <w:endnote w:type="continuationSeparator" w:id="0">
    <w:p w:rsidR="00022F17" w:rsidRDefault="00022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46A" w:rsidRDefault="00C9046A">
    <w:pPr>
      <w:pStyle w:val="Stopka"/>
      <w:jc w:val="right"/>
    </w:pPr>
    <w:r>
      <w:rPr>
        <w:sz w:val="16"/>
        <w:szCs w:val="16"/>
      </w:rPr>
      <w:t xml:space="preserve">Strona </w:t>
    </w:r>
    <w:r>
      <w:rPr>
        <w:b/>
        <w:bCs/>
        <w:sz w:val="16"/>
        <w:szCs w:val="16"/>
      </w:rPr>
      <w:fldChar w:fldCharType="begin"/>
    </w:r>
    <w:r>
      <w:rPr>
        <w:b/>
        <w:bCs/>
        <w:sz w:val="16"/>
        <w:szCs w:val="16"/>
      </w:rPr>
      <w:instrText xml:space="preserve"> PAGE </w:instrText>
    </w:r>
    <w:r>
      <w:rPr>
        <w:b/>
        <w:bCs/>
        <w:sz w:val="16"/>
        <w:szCs w:val="16"/>
      </w:rPr>
      <w:fldChar w:fldCharType="separate"/>
    </w:r>
    <w:r w:rsidR="008923E9">
      <w:rPr>
        <w:b/>
        <w:bCs/>
        <w:noProof/>
        <w:sz w:val="16"/>
        <w:szCs w:val="16"/>
      </w:rPr>
      <w:t>10</w:t>
    </w:r>
    <w:r>
      <w:rPr>
        <w:b/>
        <w:bCs/>
        <w:sz w:val="16"/>
        <w:szCs w:val="16"/>
      </w:rPr>
      <w:fldChar w:fldCharType="end"/>
    </w:r>
    <w:r>
      <w:rPr>
        <w:sz w:val="16"/>
        <w:szCs w:val="16"/>
      </w:rPr>
      <w:t xml:space="preserve"> z </w:t>
    </w:r>
    <w:r>
      <w:rPr>
        <w:b/>
        <w:bCs/>
        <w:sz w:val="16"/>
        <w:szCs w:val="16"/>
      </w:rPr>
      <w:fldChar w:fldCharType="begin"/>
    </w:r>
    <w:r>
      <w:rPr>
        <w:b/>
        <w:bCs/>
        <w:sz w:val="16"/>
        <w:szCs w:val="16"/>
      </w:rPr>
      <w:instrText xml:space="preserve"> NUMPAGES </w:instrText>
    </w:r>
    <w:r>
      <w:rPr>
        <w:b/>
        <w:bCs/>
        <w:sz w:val="16"/>
        <w:szCs w:val="16"/>
      </w:rPr>
      <w:fldChar w:fldCharType="separate"/>
    </w:r>
    <w:r w:rsidR="008923E9">
      <w:rPr>
        <w:b/>
        <w:bCs/>
        <w:noProof/>
        <w:sz w:val="16"/>
        <w:szCs w:val="16"/>
      </w:rPr>
      <w:t>11</w:t>
    </w:r>
    <w:r>
      <w:rPr>
        <w:b/>
        <w:bCs/>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F17" w:rsidRDefault="00022F17">
      <w:r>
        <w:separator/>
      </w:r>
    </w:p>
  </w:footnote>
  <w:footnote w:type="continuationSeparator" w:id="0">
    <w:p w:rsidR="00022F17" w:rsidRDefault="00022F1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46A" w:rsidRDefault="00C9046A">
    <w:pPr>
      <w:keepNext/>
      <w:jc w:val="right"/>
      <w:outlineLvl w:val="0"/>
    </w:pPr>
    <w:r>
      <w:rPr>
        <w:b/>
        <w:bCs/>
        <w:sz w:val="20"/>
        <w:szCs w:val="20"/>
      </w:rPr>
      <w:t>Annex to PMU Rector’s Ordinance No.4/2020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EFF"/>
    <w:rsid w:val="00022F17"/>
    <w:rsid w:val="006073F6"/>
    <w:rsid w:val="0074625F"/>
    <w:rsid w:val="00791BCB"/>
    <w:rsid w:val="008923E9"/>
    <w:rsid w:val="009947CA"/>
    <w:rsid w:val="00A70EFF"/>
    <w:rsid w:val="00C9046A"/>
    <w:rsid w:val="00D10D08"/>
    <w:rsid w:val="00E75638"/>
    <w:rsid w:val="00ED566D"/>
    <w:rsid w:val="00F947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9EC15"/>
  <w15:docId w15:val="{7DD76A58-6B75-4E08-8E0B-7DE98019F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rFonts w:cs="Arial Unicode MS"/>
      <w:color w:val="000000"/>
      <w:sz w:val="24"/>
      <w:szCs w:val="24"/>
      <w:u w:color="000000"/>
      <w:lang w:val="en-US"/>
    </w:rPr>
  </w:style>
  <w:style w:type="paragraph" w:styleId="Nagwek1">
    <w:name w:val="heading 1"/>
    <w:next w:val="Normalny"/>
    <w:uiPriority w:val="9"/>
    <w:qFormat/>
    <w:pPr>
      <w:keepNext/>
      <w:outlineLvl w:val="0"/>
    </w:pPr>
    <w:rPr>
      <w:rFonts w:eastAsia="Times New Roman"/>
      <w:b/>
      <w:bCs/>
      <w:color w:val="000000"/>
      <w:sz w:val="24"/>
      <w:szCs w:val="24"/>
      <w:u w:color="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Stopka">
    <w:name w:val="footer"/>
    <w:pPr>
      <w:tabs>
        <w:tab w:val="center" w:pos="4536"/>
        <w:tab w:val="right" w:pos="9072"/>
      </w:tabs>
    </w:pPr>
    <w:rPr>
      <w:rFonts w:cs="Arial Unicode MS"/>
      <w:color w:val="000000"/>
      <w:sz w:val="24"/>
      <w:szCs w:val="24"/>
      <w:u w:color="000000"/>
    </w:rPr>
  </w:style>
  <w:style w:type="paragraph" w:customStyle="1" w:styleId="Bezformatowania">
    <w:name w:val="Bez formatowania"/>
    <w:rPr>
      <w:rFonts w:cs="Arial Unicode MS"/>
      <w:color w:val="000000"/>
      <w:u w:color="000000"/>
      <w:lang w:val="en-US"/>
    </w:rPr>
  </w:style>
  <w:style w:type="character" w:customStyle="1" w:styleId="Hyperlink0">
    <w:name w:val="Hyperlink.0"/>
    <w:basedOn w:val="Hipercze"/>
    <w:rPr>
      <w:strike w:val="0"/>
      <w:dstrike w:val="0"/>
      <w:outline w:val="0"/>
      <w:color w:val="BE0404"/>
      <w:u w:val="none" w:color="BE0404"/>
    </w:rPr>
  </w:style>
  <w:style w:type="paragraph" w:styleId="Tekstdymka">
    <w:name w:val="Balloon Text"/>
    <w:basedOn w:val="Normalny"/>
    <w:link w:val="TekstdymkaZnak"/>
    <w:uiPriority w:val="99"/>
    <w:semiHidden/>
    <w:unhideWhenUsed/>
    <w:rsid w:val="00D10D08"/>
    <w:rPr>
      <w:rFonts w:ascii="Segoe UI" w:hAnsi="Segoe UI" w:cs="Segoe UI"/>
      <w:sz w:val="18"/>
      <w:szCs w:val="18"/>
    </w:rPr>
  </w:style>
  <w:style w:type="character" w:customStyle="1" w:styleId="TekstdymkaZnak">
    <w:name w:val="Tekst dymka Znak"/>
    <w:basedOn w:val="Domylnaczcionkaakapitu"/>
    <w:link w:val="Tekstdymka"/>
    <w:uiPriority w:val="99"/>
    <w:semiHidden/>
    <w:rsid w:val="00D10D08"/>
    <w:rPr>
      <w:rFonts w:ascii="Segoe UI" w:hAnsi="Segoe UI" w:cs="Segoe UI"/>
      <w:color w:val="000000"/>
      <w:sz w:val="18"/>
      <w:szCs w:val="18"/>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inasthma.org"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Motyw pakietu Office">
  <a:themeElements>
    <a:clrScheme name="Motyw pakietu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Motyw pakietu Office">
      <a:majorFont>
        <a:latin typeface="Helvetica Neue"/>
        <a:ea typeface="Helvetica Neue"/>
        <a:cs typeface="Helvetica Neue"/>
      </a:majorFont>
      <a:minorFont>
        <a:latin typeface="Helvetica Neue"/>
        <a:ea typeface="Helvetica Neue"/>
        <a:cs typeface="Helvetica Neue"/>
      </a:minorFont>
    </a:fontScheme>
    <a:fmtScheme name="Motyw pakietu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2684</Words>
  <Characters>16106</Characters>
  <Application>Microsoft Office Word</Application>
  <DocSecurity>0</DocSecurity>
  <Lines>134</Lines>
  <Paragraphs>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Iwona Poziomkowska-Gęsicka</dc:creator>
  <cp:lastModifiedBy>Maciejkowicz Patrycja</cp:lastModifiedBy>
  <cp:revision>3</cp:revision>
  <cp:lastPrinted>2023-06-27T05:48:00Z</cp:lastPrinted>
  <dcterms:created xsi:type="dcterms:W3CDTF">2023-09-08T09:54:00Z</dcterms:created>
  <dcterms:modified xsi:type="dcterms:W3CDTF">2023-09-08T09:54:00Z</dcterms:modified>
</cp:coreProperties>
</file>