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A2" w:rsidRPr="00F069A2" w:rsidRDefault="00F069A2" w:rsidP="00F069A2">
      <w:pPr>
        <w:pBdr>
          <w:bottom w:val="single" w:sz="12" w:space="0" w:color="8F0030"/>
        </w:pBdr>
        <w:spacing w:before="100" w:beforeAutospacing="1" w:after="100" w:afterAutospacing="1" w:line="240" w:lineRule="auto"/>
        <w:outlineLvl w:val="1"/>
        <w:rPr>
          <w:rFonts w:ascii="open-sans" w:eastAsia="Times New Roman" w:hAnsi="open-sans" w:cs="Times New Roman"/>
          <w:color w:val="323232"/>
          <w:sz w:val="36"/>
          <w:szCs w:val="36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36"/>
          <w:szCs w:val="36"/>
          <w:lang w:eastAsia="pl-PL"/>
        </w:rPr>
        <w:t>Działalność dydaktyczna</w:t>
      </w:r>
    </w:p>
    <w:p w:rsidR="00F069A2" w:rsidRPr="00F069A2" w:rsidRDefault="00F069A2" w:rsidP="00F069A2">
      <w:pPr>
        <w:numPr>
          <w:ilvl w:val="0"/>
          <w:numId w:val="1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ZAJĘCIA DLA STUDENTÓW </w:t>
      </w:r>
      <w:r w:rsidRPr="00F069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proofErr w:type="spellStart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hipertensjologia</w:t>
      </w:r>
      <w:proofErr w:type="spellEnd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IV roku Wydziału Lekarskiego 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proofErr w:type="spellStart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hipertensjologia</w:t>
      </w:r>
      <w:proofErr w:type="spellEnd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IV roku Wydziału Lekarskiego programu anglojęzycznego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Zajęcia na V piętrze Sala Seminaryjna nr 1    ( 6/02b )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Sekretariat  tel.4 25 35 29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HARMONOGRAM ZAJĘĆ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u w:val="single"/>
          <w:lang w:eastAsia="pl-PL"/>
        </w:rPr>
        <w:t>Harmonogram zajęć IV rok WL (język polski)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Zakładu Propedeutyki Chorób Wewnętrznych i    Nadciśnienia Tętniczego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Wykładowca: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Prof. dr hab. n.med. KRYSTYNA WIDECKA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1917"/>
        <w:gridCol w:w="2097"/>
        <w:gridCol w:w="2073"/>
      </w:tblGrid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seminaria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ćwiczenia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04.05,06,07.10.2022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 17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12,13,14,17.10.2022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S3-KL14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07,08,09,10.11.2022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S5-KL25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15,16,17,18.11.2022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S5-KL 27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06,07,08,09.12.2022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S7-KL 34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13,14,15,16.12.2022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S7-KL 36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09,10,13,14.03.2023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S6-KL 30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16,17,20,21.03.2023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S6-KL 32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24,27,28,29.03.2023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31.03.2023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03,04,05.04.2023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17,18,19.20.04.2023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S2-KL11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25,26,27,28.04.2023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S2-KL7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05,08,09,10.05.2023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S2-KL9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12,13,15,15.06.2023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S4-KL16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20,21,22,23.06.2023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S4-KL20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27.28.29.30.06.2023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Wykładowca: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lastRenderedPageBreak/>
        <w:t>Dr n.med. JACEK GŁOWALA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1917"/>
        <w:gridCol w:w="2097"/>
        <w:gridCol w:w="2073"/>
      </w:tblGrid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seminaria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ćwiczenia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04.05,06,07.10.2022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 18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12,13,14,17.10.2022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 13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19,20,21,24.10.2022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 16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07,08,09,10.11.2022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S5-KL 26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15,16,17,18.11.2022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S5-KL28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06,07,08,09.12.2022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S7-KL35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13,14.15,16.12.2022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S7-KL37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09,10,13,14.03.2023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S6-KL31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16,17,29,21.03.2023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24,27,28,29.03.2023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31.03.2023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03,04,05.04.2023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S1-KL4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16,17,20,21.04.2023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S1-KL6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25,26,27,28.04.2023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S2-KL8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05,08,09,10.05.2023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S2-KL10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12,13,14,15.06.2023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S4-KL15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20,21,22,23.06.2023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S4-KL19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27,28,29,30.06.2023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S4-KL23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u w:val="single"/>
          <w:lang w:eastAsia="pl-PL"/>
        </w:rPr>
        <w:t>Harmonogram zajęć   IV rok WL (język polski)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Zakładu Propedeutyki Chorób Wewnętrznych i    Nadciśnienia Tętniczego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Wykładowca: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Prof. dr hab. n.med. TOMASZ MIAZGOWSKI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1830"/>
        <w:gridCol w:w="2118"/>
        <w:gridCol w:w="2094"/>
      </w:tblGrid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seminaria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ćwiczenia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19,20,21,24.10.2022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S3-KL15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26,27,28.10.2022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02.11.2022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S5-KL29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28,29,30.11.2022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S7-KL38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01,02,03,06.03.2023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S6-KL33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u w:val="single"/>
          <w:lang w:eastAsia="pl-PL"/>
        </w:rPr>
        <w:t>Harmonogram zajęć IV rok WL</w:t>
      </w: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 </w:t>
      </w: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u w:val="single"/>
          <w:lang w:eastAsia="pl-PL"/>
        </w:rPr>
        <w:t>(język angielski)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Zakładu Propedeutyki Chorób Wewnętrznych i    Nadciśnienia Tętniczego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lastRenderedPageBreak/>
        <w:t>Wykładowca: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Prof. dr hab. n.med. TOMASZ MIAZGOWSKI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398"/>
        <w:gridCol w:w="2226"/>
        <w:gridCol w:w="2200"/>
      </w:tblGrid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seminaria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ćwiczenia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09,10,11,12.01.2023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N1-C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N1-C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17,18,19,20.01.2023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N1-A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24,25,26,27.012023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N1-B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N1-B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31.01.2023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01,02,03.02.2023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N10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08,09,10,20.02.2023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N6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22,23,24,27.02.2023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N8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N9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X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</w:pPr>
            <w:r w:rsidRPr="00F069A2">
              <w:rPr>
                <w:rFonts w:ascii="open-sans" w:eastAsia="Times New Roman" w:hAnsi="open-sans" w:cs="Times New Roman"/>
                <w:color w:val="323232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REGULAMIN  2021/2022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SYLABUS 2021/2022</w:t>
      </w:r>
    </w:p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SYLABUS ZAJĘĆ</w:t>
      </w:r>
    </w:p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Informacje ogólne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7524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ZAJĘĆ: Choroby wewnętrzne-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hipertensjologia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Obowiązkowy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PUM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Medycyny i Stomatologii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Lekarski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Specjalność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studiów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jednolite magisterskie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studiów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stacjonarne/niestacjonarne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studiów /semestr studiów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IV/bloki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przypisanych punktów ECTS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Formy prowadzenia zajęć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(liczba godzin)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Seminaria 2 godziny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6 godzin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Sposoby weryfikacji i oceny efektów uczenia się </w:t>
            </w:r>
            <w:bookmarkStart w:id="0" w:name="_ftnref1" w:colFirst="0" w:colLast="0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"https://old.pum.edu.pl/wydzialy/wydzial-medycyny-i-stomatologii/zaklad-propedeutyki-chorob-wewnetrznych-i-nadcisnienia-tetniczego/dzialalnosc-dydaktyczno-wychowawcza" \l "_ftn1" \o "" </w:instrTex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069A2">
              <w:rPr>
                <w:rFonts w:ascii="Times New Roman" w:eastAsia="Times New Roman" w:hAnsi="Times New Roman" w:cs="Times New Roman"/>
                <w:color w:val="3F45C8"/>
                <w:sz w:val="24"/>
                <w:szCs w:val="24"/>
                <w:u w:val="single"/>
                <w:lang w:eastAsia="pl-PL"/>
              </w:rPr>
              <w:t>[1]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zaliczenie na ocenę: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5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opisowe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5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testowe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5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praktyczne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5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ustne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zaliczenie bez oceny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egzamin końcowy: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opisowy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testowy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praktyczny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ustny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jednostki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Prof. dr hab. n. med. Krystyna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Widecka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Adiunkt dydaktyczny lub osoba odpowiedzialna za przedmiot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Barbara Biedrzycka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F069A2">
                <w:rPr>
                  <w:rFonts w:ascii="Times New Roman" w:eastAsia="Times New Roman" w:hAnsi="Times New Roman" w:cs="Times New Roman"/>
                  <w:i/>
                  <w:iCs/>
                  <w:color w:val="3F45C8"/>
                  <w:sz w:val="24"/>
                  <w:szCs w:val="24"/>
                  <w:u w:val="single"/>
                  <w:lang w:eastAsia="pl-PL"/>
                </w:rPr>
                <w:t>914253529</w:t>
              </w:r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 </w:t>
              </w:r>
            </w:hyperlink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khchw@pum.edu.pl/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dane kontaktowe jednostki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Zakład Propedeutyki Chorób Wewnętrznych i Nadciśnienia Tętniczego ul. Unii Lubelskiej 1 SPSK-1 tel. 914253529 kchw@pum.edu.pl e-mail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internetowa jednostki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Pr="00F069A2">
                <w:rPr>
                  <w:rFonts w:ascii="Times New Roman" w:eastAsia="Times New Roman" w:hAnsi="Times New Roman" w:cs="Times New Roman"/>
                  <w:i/>
                  <w:iCs/>
                  <w:color w:val="3F45C8"/>
                  <w:sz w:val="24"/>
                  <w:szCs w:val="24"/>
                  <w:u w:val="single"/>
                  <w:lang w:eastAsia="pl-PL"/>
                </w:rPr>
                <w:t>https://www.pum.edu.pl/wydzialy/wydzial</w:t>
              </w:r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 </w:t>
              </w:r>
            </w:hyperlink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medycyny i stomatologii/zakład propedeutyki, chorób wewnętrznych i nadciśnienia tętniczego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prowadzenia zajęć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English/angielski</w:t>
            </w: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Informacje szczegółowe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310"/>
        <w:gridCol w:w="2481"/>
        <w:gridCol w:w="2220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zajęć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Celem realizowanego fragmentu modułu jest zapoznanie studentów z definicją, sposobem pomiaru, objawami podmiotowymi (umiejętność zbierania  wywiadu lekarskiego)  i przedmiotowymi (podstawowe metody badania układu krążenia) w nadciśnieniu tętniczym. Ponadto celem jest przekazanie wiadomości na temat nadciśnienia wtórnego z symptomatologią chorób, których jest objawem. Student zapoznaje się z postępowaniem diagnostycznym, różnicowaniem i leczeniem 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(także zabiegowym) wszystkich postaci nadciśnienia tętniczego oraz z postępowaniem w przypadkach zwyżek ciśnienia, zagrażających życiu.</w:t>
            </w:r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Wymagania wstępne w zakresie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Wiedzy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Fizjologiczne i patofizjologiczne podstawy objawów chorobowych</w:t>
            </w:r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Umiejętność przeprowadzenia badania podmiotowego i przedmiotowego z uwzględnieniem indywidualizacji prowadzonego badania lekarskiego.</w:t>
            </w:r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Kompetencji społecznych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Stosuje metody samokształcenia, pracuje w grupie, stosuje za sady etyki lekarskiej, zna prawa pacjenta, zachowuje tajemnicę lekarską</w:t>
            </w:r>
          </w:p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149.7pt;height:0" o:hrpct="330" o:hralign="center" o:hrstd="t" o:hr="t" fillcolor="#a0a0a0" stroked="f"/>
              </w:pict>
            </w:r>
          </w:p>
        </w:tc>
      </w:tr>
      <w:tr w:rsidR="00F069A2" w:rsidRPr="00F069A2" w:rsidTr="00F069A2"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EFEKTY UCZENIA SIĘ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 efektu uczenia się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Student, który zaliczył ZAJĘCIA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wie/umie/potrafi: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(odniesienie do)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efektów uczenia się dla kierunku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weryfikacji efektów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uczenia się*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rozumie przyczyny, objawy,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diagnozowania i postępowania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terapeutycznego  w odniesieniu do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najczęstszych chorób wewnętrznych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występujących u osób dorosłych, oraz ich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powikłań: chorób układu krążenia, w tym: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choroby niedokrwiennej serca, wad serca,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chorób wsierdzia, mięśnia serca, osierdzia,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niewydolności serca (ostrej i przewlekłej),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chorób naczyń tętniczych i żylnych,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nadciśnienia tętniczego: pierwotnego i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wtórnego, nadciśnienia płucnego,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 i rozumie przyczyny, objawy, zasady diagnozowania i postepowania terapeutycznego w odniesieniu do chorób układu wydzielania wewnętrznego, w tym: 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chorób podwzgórza i przysadki, tarczycy, przytarczyc, kory i rdzenia nadnerczy, chorób jajników i jąder, guzów neuroendokrynnych, zespołów wielogruczołowych, różnych typów cukrzycy i zespołu metabolicznego, hipoglikemii, otyłości,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dyslipidemii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K_E.W7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wywiad lekarski z pacjentem dorosłym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pełne i ukierunkowane badanie fizykalne pacjenta dorosłego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K_E,U3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planuje postępowanie diagnostyczne, terapeutyczne i profilaktyczne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analizę ewentualnych działań niepożądanych poszczególnych leków oraz interakcji między nimi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proponuje indywidualizację obowiązujących wytycznych terapeutycznych oraz inne metody leczenia wobec nieskuteczności albo przeciwwskazań do terapii standardowej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K_E,U16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K_E.U17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akceptuje potrzebę standardów etycznych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wykonywanych obserwacji i testów czynnościowych przestrzega prawidłowych relacji badający/badany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</w:tbl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vanish/>
          <w:color w:val="323232"/>
          <w:sz w:val="24"/>
          <w:szCs w:val="24"/>
          <w:lang w:eastAsia="pl-PL"/>
        </w:rPr>
      </w:pPr>
    </w:p>
    <w:tbl>
      <w:tblPr>
        <w:tblW w:w="11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2036"/>
        <w:gridCol w:w="1084"/>
        <w:gridCol w:w="1666"/>
        <w:gridCol w:w="1392"/>
        <w:gridCol w:w="1153"/>
        <w:gridCol w:w="1328"/>
        <w:gridCol w:w="569"/>
        <w:gridCol w:w="450"/>
        <w:gridCol w:w="694"/>
      </w:tblGrid>
      <w:tr w:rsidR="00F069A2" w:rsidRPr="00F069A2" w:rsidTr="00F069A2">
        <w:tc>
          <w:tcPr>
            <w:tcW w:w="0" w:type="auto"/>
            <w:gridSpan w:val="10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Tabela efektów UCZENIA SIĘ w odniesieniu do formy zajęć</w:t>
            </w:r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 efektu uczenia się</w:t>
            </w:r>
          </w:p>
        </w:tc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Efekty uczenia się</w:t>
            </w:r>
          </w:p>
        </w:tc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Seminarium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 kliniczne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Symulacje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E-learning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formy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W01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 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W02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 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K_E.U1; K_E,U3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K_E,U3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K_E,U16; K_E,U17; K_E,U18;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TABELA TREŚCI PROGRAMOWYCH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 treści programowej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Odniesienie do efektów uczenia się do ZAJĘĆ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Semestr zimowy i letni (bloki)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Seminarium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TK01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Nadciśnienie pierwotne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K_E,U3 K_E,U16; K_E,U17; K_E,U18;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TK02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Nadciśnienie wtórne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K_E,U3 K_E,U16; K_E,U17; K_E,U18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TK01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Pacjent z pierwotnym nadciśnienie tętniczym (wywiad lekarski  badanie przedmiotowe metody pomiaru ciśnienia tętniczego: gabinetowe, ABPM, domowe. Stratyfikacja ryzyka sercowo-naczyniowego pacjentów z nadciśnieniem . Leczenie niefarmakologiczne, główne grupy leków hipotensyjnych . Ocena powikłań nadciśnienia tętniczego (przerost lewej komory serca,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pogrubienie błony środkowej i wewnętrznej tętnicy szyjnej,  powikłania nerkowe , ocena dna oka. Zespół metaboliczny. Nadciśnienie tętnicze oporne na leczenie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K_E,U3 K_E,U16; K_E,U17; K_E,U18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TK02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Hiperaldosteronizm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pierwotny . Guz chromochłonny Zwężenie tętnicy nerkowej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Stany pilne i nagłe w nadciśnieniu tętniczym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Nadciśnienie tętnicze u kobiet w ciąży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Obturacyjny bezdech senny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K_E,U3 K_E,U16; K_E,U17; K_E,U18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Zalecana literatura: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Literatura podstawowa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Andrzej Szczeklik - Choroby wewnętrzne. Przyczyny, rozpoznanie i leczenie. Med.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2010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2.Hipertensjologia-patogeneza, diagnostyka i leczenie nadciśnienia  pod redakcją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A.Więcek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A.Januszewicz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,; Medycyna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Paraktyczna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2015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Literatura uzupełniająca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Wytyczne Polskiego Towarzystwa Nadciśnienia Tętniczego 2019Ciśnienie Tętnicze 2019;23(2):41-87.</w:t>
            </w:r>
          </w:p>
        </w:tc>
      </w:tr>
      <w:tr w:rsidR="00F069A2" w:rsidRPr="00F069A2" w:rsidTr="00F069A2">
        <w:trPr>
          <w:gridAfter w:val="2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vanish/>
          <w:color w:val="323232"/>
          <w:sz w:val="24"/>
          <w:szCs w:val="24"/>
          <w:lang w:eastAsia="pl-PL"/>
        </w:rPr>
      </w:pP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  <w:gridCol w:w="2251"/>
        <w:gridCol w:w="614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Nakład pracy studenta 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nakładu pracy studenta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(udział w zajęciach, aktywność, przygotowanie sprawozdania, itp.)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Obciążenie studenta [h]</w:t>
            </w:r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ocenie (opinii) nauczyciela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Godziny kontaktowe z nauczycielem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ćwiczeń/seminarium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Czytanie wskazanej literatury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Napisanie raportu z laboratorium/ćwiczeń/przygotowanie projektu/referatu itp.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kolokwium/kartkówki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egzaminu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.....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Sumaryczne obciążenie pracy studenta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*Przykładowe sposoby weryfikacji efektów uczenia się: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EP – egzamin pisemny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EU – egzamin ustny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ET – egzamin testowy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EPR – egzamin praktyczny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K – kolokwium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R – referat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 – sprawdzenie umiejętności praktycznych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RZĆ – raport z ćwiczeń z dyskusją wyników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O – ocena aktywności i postawy studenta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SL – sprawozdanie laboratoryjne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SP – studium przypadku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PS – ocena umiejętności pracy samodzielnej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W – kartkówka przed rozpoczęciem zajęć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PM – prezentacja multimedialna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i inne</w:t>
      </w:r>
    </w:p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SYLLABUS of the MODULE (SUBJECT)</w:t>
      </w:r>
    </w:p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General Information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7262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Module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title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Internal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Hypertesiology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Module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Obligatory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Faculty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PMU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Faculty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Medicine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Dentistry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Major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Medicine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Level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long-cycle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(S2J)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full-time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studies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studies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semester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IV,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block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ECTS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credits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breakdown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/s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training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lectures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(12h) 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(32h)/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practical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(wybrać)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Form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assessment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"https://old.pum.edu.pl/wydzialy/wydzial-medycyny-i-stomatologii/zaklad-propedeutyki-chorob-wewnetrznych-i-nadcisnienia-tetniczego/dzialalnosc-dydaktyczno-wychowawcza" \l "_ftn1" \o "" </w:instrTex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069A2">
              <w:rPr>
                <w:rFonts w:ascii="Times New Roman" w:eastAsia="Times New Roman" w:hAnsi="Times New Roman" w:cs="Times New Roman"/>
                <w:color w:val="3F45C8"/>
                <w:sz w:val="24"/>
                <w:szCs w:val="24"/>
                <w:u w:val="single"/>
                <w:lang w:eastAsia="pl-PL"/>
              </w:rPr>
              <w:t>[*]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graded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assessment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descriptive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test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☒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practical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oral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non-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graded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assessment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examination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descriptive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test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practical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firstLine="4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oral</w:t>
            </w:r>
            <w:proofErr w:type="spellEnd"/>
          </w:p>
        </w:tc>
      </w:tr>
      <w:bookmarkEnd w:id="0"/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Department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Clinic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Unit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Professor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Medical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Sc. Krystyna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Widecka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khchw@pum.edu.pl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Tutor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responsible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 the module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Professor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Medical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Sc. Tomasz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Miazgowski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  (</w:t>
            </w:r>
            <w:hyperlink r:id="rId7" w:history="1">
              <w:r w:rsidRPr="00F069A2">
                <w:rPr>
                  <w:rFonts w:ascii="Times New Roman" w:eastAsia="Times New Roman" w:hAnsi="Times New Roman" w:cs="Times New Roman"/>
                  <w:i/>
                  <w:iCs/>
                  <w:color w:val="3F45C8"/>
                  <w:sz w:val="24"/>
                  <w:szCs w:val="24"/>
                  <w:u w:val="single"/>
                  <w:lang w:eastAsia="pl-PL"/>
                </w:rPr>
                <w:t>khchw@pum.edu.pl)</w:t>
              </w:r>
            </w:hyperlink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Department’s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Clinic’s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website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Department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Propedeutics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Internal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Medicine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Arterial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Hypertension,</w:t>
            </w:r>
            <w:hyperlink r:id="rId8" w:history="1">
              <w:r w:rsidRPr="00F069A2">
                <w:rPr>
                  <w:rFonts w:ascii="Times New Roman" w:eastAsia="Times New Roman" w:hAnsi="Times New Roman" w:cs="Times New Roman"/>
                  <w:i/>
                  <w:iCs/>
                  <w:color w:val="3F45C8"/>
                  <w:sz w:val="24"/>
                  <w:szCs w:val="24"/>
                  <w:u w:val="single"/>
                  <w:lang w:eastAsia="pl-PL"/>
                </w:rPr>
                <w:t>khchw@pum.edu.pl</w:t>
              </w:r>
            </w:hyperlink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English</w:t>
            </w: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jc w:val="center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proofErr w:type="spellStart"/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Detailedinformation</w:t>
      </w:r>
      <w:proofErr w:type="spellEnd"/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4971"/>
        <w:gridCol w:w="3"/>
        <w:gridCol w:w="2469"/>
        <w:gridCol w:w="791"/>
        <w:gridCol w:w="641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Module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objectives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rerequisite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essential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requirements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Knowledge</w:t>
            </w:r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knows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principles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diagnosis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classification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knows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basic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principles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therapeutic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management 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principles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preventive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case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cardiovascular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Skills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Properly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conducts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physical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result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examination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Competences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applies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self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methods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adheres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principles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professional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ethics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promotes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health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physical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activity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F069A2" w:rsidRPr="00F069A2" w:rsidTr="00F069A2">
        <w:tc>
          <w:tcPr>
            <w:tcW w:w="0" w:type="auto"/>
            <w:gridSpan w:val="5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Description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 the 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omes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for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subject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/module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No. of 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outcome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Student,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who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passed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the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subject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knows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to 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can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referring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standards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Method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verification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 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outcomes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knows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recognizes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causes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symptoms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therapeutic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regard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the most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frequent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adults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related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complications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circulatory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ischemic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heart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heart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endocardium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 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myocardium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pericardium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heart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failure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acute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angiopathy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secondary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pulmonary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knows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recognizes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causes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symptoms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therapeutic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regard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the most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frequent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adults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related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complications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endocrine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incl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disorders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hypothalamus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hypophysis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thyroid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parathyroid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cortex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medulla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ovariopathy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orchiopathy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neuroendocrine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tumour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disease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endocrine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polyglandular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syndrome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different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diabetes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metabolic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syndrome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hypoglycemia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obesity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dyslipidemia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interview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adult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patient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carries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out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complete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guided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physical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adult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patient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K_E.U3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diagnostics,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therapeutic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preventive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procedures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analyzes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possible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adverse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effects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certain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interactions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between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them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suggests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individualization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applicable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therapeutic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guidelines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other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treatment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methods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because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ineffectiveness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contra-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indications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regard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standard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treatment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K_U16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K_U17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K_U18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accepts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conduct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adheres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examinee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relationship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while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performing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functional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observations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vanish/>
          <w:color w:val="323232"/>
          <w:sz w:val="24"/>
          <w:szCs w:val="24"/>
          <w:lang w:eastAsia="pl-PL"/>
        </w:rPr>
      </w:pPr>
    </w:p>
    <w:tbl>
      <w:tblPr>
        <w:tblW w:w="11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752"/>
        <w:gridCol w:w="1176"/>
        <w:gridCol w:w="1116"/>
        <w:gridCol w:w="1206"/>
        <w:gridCol w:w="1164"/>
        <w:gridCol w:w="1464"/>
        <w:gridCol w:w="1666"/>
        <w:gridCol w:w="992"/>
        <w:gridCol w:w="884"/>
      </w:tblGrid>
      <w:tr w:rsidR="00F069A2" w:rsidRPr="00F069A2" w:rsidTr="00F069A2">
        <w:tc>
          <w:tcPr>
            <w:tcW w:w="0" w:type="auto"/>
            <w:gridSpan w:val="10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presenting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LEARNING OUTCOMES 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relation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to the form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classes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No. of 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outcome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outcomes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training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Lecture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Seminar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Practical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Clinical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Simulations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E-learning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Other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  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ind w:hanging="8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  _E.W7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  E.W7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K_E.U1; K_E.U3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K_E.U16; K_E.U17; K_E.U18;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K_K01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presenting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TEACHING PROGRAMME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No. of 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teaching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programme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Teaching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programme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No.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References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to learning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outcomes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Winter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semester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Summer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semester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block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system)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Seminars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TK01</w:t>
            </w:r>
          </w:p>
        </w:tc>
        <w:tc>
          <w:tcPr>
            <w:tcW w:w="0" w:type="auto"/>
            <w:gridSpan w:val="3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K_E.U3 K_E.U16; K_E.U17; K_E.U18;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TK02</w:t>
            </w:r>
          </w:p>
        </w:tc>
        <w:tc>
          <w:tcPr>
            <w:tcW w:w="0" w:type="auto"/>
            <w:gridSpan w:val="3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Secundary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K_E.U3 K_E.U16; K_E.U17; K_E.U18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8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Practical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TK01</w:t>
            </w:r>
          </w:p>
        </w:tc>
        <w:tc>
          <w:tcPr>
            <w:tcW w:w="0" w:type="auto"/>
            <w:gridSpan w:val="3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How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treat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?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Conditions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success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failures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Management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theory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practice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clinical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demonstration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Specific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situations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how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with:</w:t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Pregnant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woman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Patients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surgery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3.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urgent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sudden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situations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K_E.U3 K_E.U16; K_E.U17; K_E.U18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TK02</w:t>
            </w:r>
          </w:p>
        </w:tc>
        <w:tc>
          <w:tcPr>
            <w:tcW w:w="0" w:type="auto"/>
            <w:gridSpan w:val="3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secondary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hypertension-diagnostic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dilemmas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2.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Secondary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clinical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cases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demonstration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K_E.W7, K_K01 K_E.U1; K_E.U3 K_E.U16; K_E.U17; K_E.U18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Booklist</w:t>
            </w:r>
            <w:proofErr w:type="spellEnd"/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Obligatory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1. </w:t>
            </w:r>
            <w:hyperlink r:id="rId9" w:history="1"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2019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Guidelines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for the Management of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Hypertension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— Part 1–7 </w:t>
              </w:r>
            </w:hyperlink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Tykarski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J. Filipiak, Andrzej Januszewicz, Mieczysław Litwin, Krzysztof Narkiewicz, Aleksander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Prejbisz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Danuta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Ostalska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-Nowicka, Krystyna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Widecka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Katarzyna Kostka-Jeziorny</w:t>
            </w:r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Arterial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2019;23(2):41-87. DOI: 10.5603/AH.a2019.0008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2. </w:t>
            </w:r>
            <w:hyperlink r:id="rId10" w:history="1"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2019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Guidelines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for the Management of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Hypertension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— Part 8–9 </w:t>
              </w:r>
            </w:hyperlink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Tykarski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J. Filipiak, Andrzej Januszewicz, Mieczysław Litwin, Krzysztof Narkiewicz, Aleksander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Prejbisz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Danuta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Ostalska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-Nowicka, Krystyna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Widecka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Katarzyna Kostka-Jeziorny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Arterial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2019;23(4):203-239  DOI: 10.5603/AH.a2019.0021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Supplementary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1. </w:t>
            </w:r>
            <w:hyperlink r:id="rId11" w:history="1"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Management of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hypertension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in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pregnancy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—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prevention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,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diagnosis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,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treatment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and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long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-term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prognosis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. A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position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statement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of the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Polish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Society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of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Hypertension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,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Polish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Cardiac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Society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and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Polish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Society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of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Gynaecologists</w:t>
              </w:r>
              <w:proofErr w:type="spellEnd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 xml:space="preserve"> and </w:t>
              </w:r>
              <w:proofErr w:type="spellStart"/>
              <w:r w:rsidRPr="00F069A2">
                <w:rPr>
                  <w:rFonts w:ascii="Times New Roman" w:eastAsia="Times New Roman" w:hAnsi="Times New Roman" w:cs="Times New Roman"/>
                  <w:color w:val="3F45C8"/>
                  <w:sz w:val="24"/>
                  <w:szCs w:val="24"/>
                  <w:u w:val="single"/>
                  <w:lang w:eastAsia="pl-PL"/>
                </w:rPr>
                <w:t>Obstetricians</w:t>
              </w:r>
              <w:proofErr w:type="spellEnd"/>
            </w:hyperlink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Aleksander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Prejbisz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et al.  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Arterial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Hypertension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2019;23(3):117-182. DOI: 10.5603/AH.a2019.0011</w:t>
            </w:r>
          </w:p>
        </w:tc>
      </w:tr>
      <w:tr w:rsidR="00F069A2" w:rsidRPr="00F069A2" w:rsidTr="00F069A2">
        <w:trPr>
          <w:gridAfter w:val="1"/>
        </w:trPr>
        <w:tc>
          <w:tcPr>
            <w:tcW w:w="0" w:type="auto"/>
            <w:gridSpan w:val="9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</w:tr>
    </w:tbl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vanish/>
          <w:color w:val="323232"/>
          <w:sz w:val="24"/>
          <w:szCs w:val="24"/>
          <w:lang w:eastAsia="pl-PL"/>
        </w:rPr>
      </w:pP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8"/>
        <w:gridCol w:w="3002"/>
      </w:tblGrid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Student’s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workload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vMerge w:val="restart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Form of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activity</w:t>
            </w:r>
            <w:proofErr w:type="spellEnd"/>
          </w:p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(in-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class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participation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activeness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report, etc.)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workload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[h]</w:t>
            </w:r>
          </w:p>
        </w:tc>
      </w:tr>
      <w:tr w:rsidR="00F069A2" w:rsidRPr="00F069A2" w:rsidTr="00F069A2">
        <w:tc>
          <w:tcPr>
            <w:tcW w:w="0" w:type="auto"/>
            <w:vMerge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Tutor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Contact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hours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with the tutor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Time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preparation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practical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classess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Time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reading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recommended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literature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Time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writing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report/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project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Time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colloqium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entry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test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Time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spent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preparing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exam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Other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…..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Student’s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workload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</w:tr>
      <w:tr w:rsidR="00F069A2" w:rsidRPr="00F069A2" w:rsidTr="00F069A2"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ECTS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credits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for the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subject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(in </w:t>
            </w: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total</w:t>
            </w:r>
            <w:proofErr w:type="spellEnd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06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Remarks</w:t>
            </w:r>
            <w:proofErr w:type="spellEnd"/>
          </w:p>
        </w:tc>
      </w:tr>
      <w:tr w:rsidR="00F069A2" w:rsidRPr="00F069A2" w:rsidTr="00F069A2">
        <w:tc>
          <w:tcPr>
            <w:tcW w:w="0" w:type="auto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  <w:vAlign w:val="center"/>
            <w:hideMark/>
          </w:tcPr>
          <w:p w:rsidR="00F069A2" w:rsidRPr="00F069A2" w:rsidRDefault="00F069A2" w:rsidP="00F0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6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*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Selected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examples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of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methods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of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assessment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: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EP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written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examination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EU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oral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examination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lastRenderedPageBreak/>
        <w:t xml:space="preserve">ET – test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examination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EPR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practical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examination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K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colloqium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R – report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S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practical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skills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assessment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RZĆ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practical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classes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report,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incl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.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discussion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on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results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O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student’s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active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participation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and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attitude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assessment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SL – lab report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SP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case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study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PS -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assessment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of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student’s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ability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to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work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independently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W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entry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test</w:t>
      </w:r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PM –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multimedial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 xml:space="preserve"> </w:t>
      </w: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presentation</w:t>
      </w:r>
      <w:proofErr w:type="spellEnd"/>
    </w:p>
    <w:p w:rsidR="00F069A2" w:rsidRPr="00F069A2" w:rsidRDefault="00F069A2" w:rsidP="00F069A2">
      <w:pPr>
        <w:spacing w:before="100" w:beforeAutospacing="1" w:after="100" w:afterAutospacing="1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proofErr w:type="spellStart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other</w:t>
      </w:r>
      <w:proofErr w:type="spellEnd"/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t>…</w:t>
      </w:r>
    </w:p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pict>
          <v:rect id="_x0000_i1026" style="width:149.7pt;height:0" o:hrpct="330" o:hralign="center" o:hrstd="t" o:hr="t" fillcolor="#a0a0a0" stroked="f"/>
        </w:pict>
      </w:r>
    </w:p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b/>
          <w:bCs/>
          <w:color w:val="323232"/>
          <w:sz w:val="24"/>
          <w:szCs w:val="24"/>
          <w:lang w:eastAsia="pl-PL"/>
        </w:rPr>
        <w:t>DZIAŁALNOŚĆ DYDAKTYCZNA</w:t>
      </w:r>
    </w:p>
    <w:p w:rsidR="00F069A2" w:rsidRPr="00F069A2" w:rsidRDefault="00F069A2" w:rsidP="00F069A2">
      <w:p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  <w:pict>
          <v:rect id="_x0000_i1027" style="width:149.7pt;height:0" o:hrpct="330" o:hralign="center" o:hrstd="t" o:hr="t" fillcolor="#a0a0a0" stroked="f"/>
        </w:pict>
      </w:r>
    </w:p>
    <w:p w:rsidR="00F069A2" w:rsidRPr="00F069A2" w:rsidRDefault="00F069A2" w:rsidP="00F069A2">
      <w:pPr>
        <w:numPr>
          <w:ilvl w:val="0"/>
          <w:numId w:val="2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zajęcia fakultatywne w zakresie z </w:t>
      </w:r>
      <w:proofErr w:type="spellStart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hipertensjologii</w:t>
      </w:r>
      <w:proofErr w:type="spellEnd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studentów: IV roku WL, IV WL programu anglojęzycznego</w:t>
      </w:r>
    </w:p>
    <w:p w:rsidR="00F069A2" w:rsidRPr="00F069A2" w:rsidRDefault="00F069A2" w:rsidP="00F069A2">
      <w:pPr>
        <w:numPr>
          <w:ilvl w:val="0"/>
          <w:numId w:val="2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specjalizacja z </w:t>
      </w:r>
      <w:proofErr w:type="spellStart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hipertensjologii</w:t>
      </w:r>
      <w:proofErr w:type="spellEnd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</w:t>
      </w: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programach podyplomowych</w:t>
      </w:r>
    </w:p>
    <w:p w:rsidR="00F069A2" w:rsidRPr="00F069A2" w:rsidRDefault="00F069A2" w:rsidP="00F069A2">
      <w:pPr>
        <w:numPr>
          <w:ilvl w:val="0"/>
          <w:numId w:val="3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staże z chorób do specjalizacji z medycyny</w:t>
      </w: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rodzinnej</w:t>
      </w:r>
    </w:p>
    <w:p w:rsidR="00F069A2" w:rsidRPr="00F069A2" w:rsidRDefault="00F069A2" w:rsidP="00F069A2">
      <w:pPr>
        <w:numPr>
          <w:ilvl w:val="0"/>
          <w:numId w:val="4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specjalizacja z </w:t>
      </w:r>
      <w:proofErr w:type="spellStart"/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hipertensjologii</w:t>
      </w:r>
      <w:proofErr w:type="spellEnd"/>
    </w:p>
    <w:p w:rsidR="00F069A2" w:rsidRPr="00F069A2" w:rsidRDefault="00F069A2" w:rsidP="00F069A2">
      <w:pPr>
        <w:numPr>
          <w:ilvl w:val="0"/>
          <w:numId w:val="5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opieka nad Studenckim Kołem Naukowym</w:t>
      </w:r>
    </w:p>
    <w:p w:rsidR="00F069A2" w:rsidRPr="00F069A2" w:rsidRDefault="00F069A2" w:rsidP="00F069A2">
      <w:pPr>
        <w:numPr>
          <w:ilvl w:val="0"/>
          <w:numId w:val="5"/>
        </w:numPr>
        <w:spacing w:after="0" w:line="240" w:lineRule="auto"/>
        <w:rPr>
          <w:rFonts w:ascii="open-sans" w:eastAsia="Times New Roman" w:hAnsi="open-sans" w:cs="Times New Roman"/>
          <w:color w:val="323232"/>
          <w:sz w:val="24"/>
          <w:szCs w:val="24"/>
          <w:lang w:eastAsia="pl-PL"/>
        </w:rPr>
      </w:pPr>
      <w:r w:rsidRPr="00F069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studia doktoranckie</w:t>
      </w:r>
    </w:p>
    <w:p w:rsidR="00697272" w:rsidRDefault="00697272">
      <w:bookmarkStart w:id="1" w:name="_GoBack"/>
      <w:bookmarkEnd w:id="1"/>
    </w:p>
    <w:sectPr w:rsidR="0069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D390C"/>
    <w:multiLevelType w:val="multilevel"/>
    <w:tmpl w:val="A1E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51A20"/>
    <w:multiLevelType w:val="multilevel"/>
    <w:tmpl w:val="F86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C3D58"/>
    <w:multiLevelType w:val="multilevel"/>
    <w:tmpl w:val="0F6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F5257"/>
    <w:multiLevelType w:val="multilevel"/>
    <w:tmpl w:val="4B3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A5A91"/>
    <w:multiLevelType w:val="multilevel"/>
    <w:tmpl w:val="6A86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A2"/>
    <w:rsid w:val="00697272"/>
    <w:rsid w:val="00F0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07B56-76FE-449F-B548-E59B789C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06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69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sonormal0">
    <w:name w:val="msonormal"/>
    <w:basedOn w:val="Normalny"/>
    <w:rsid w:val="00F0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9A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0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69A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69A2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F06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chw@pum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chw@pum.edu.pl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m.edu.pl/wydzialy/wydzial" TargetMode="External"/><Relationship Id="rId11" Type="http://schemas.openxmlformats.org/officeDocument/2006/relationships/hyperlink" Target="https://journals.viamedica.pl/arterial_hypertension/article/view/AH.a2019.0011" TargetMode="External"/><Relationship Id="rId5" Type="http://schemas.openxmlformats.org/officeDocument/2006/relationships/hyperlink" Target="mailto:khchw@pum.edu.pl" TargetMode="External"/><Relationship Id="rId10" Type="http://schemas.openxmlformats.org/officeDocument/2006/relationships/hyperlink" Target="https://journals.viamedica.pl/arterial_hypertension/article/view/AH.a2019.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viamedica.pl/arterial_hypertension/article/view/AH.a2019.00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2465</Words>
  <Characters>14794</Characters>
  <Application>Microsoft Office Word</Application>
  <DocSecurity>0</DocSecurity>
  <Lines>123</Lines>
  <Paragraphs>34</Paragraphs>
  <ScaleCrop>false</ScaleCrop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Biedrzycka</dc:creator>
  <cp:keywords/>
  <dc:description/>
  <cp:lastModifiedBy>Barbara Biedrzycka</cp:lastModifiedBy>
  <cp:revision>1</cp:revision>
  <dcterms:created xsi:type="dcterms:W3CDTF">2022-12-16T08:35:00Z</dcterms:created>
  <dcterms:modified xsi:type="dcterms:W3CDTF">2022-12-16T08:36:00Z</dcterms:modified>
</cp:coreProperties>
</file>