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505533772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Kreatywne myślenie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Kosmetologia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rok, 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E-learning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4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3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3"/>
        <w:gridCol w:w="1887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Celem przedmiotu jest uzyskanie teoretycznej i praktycznej wiedzy na temat sposobów twórczego i efektywnego działania oraz rozwiązywania problemów w pracy indywidualnej i zespołowej, a także przedstawienie rozwiązań, mających za zadanie ukształtowanie pozytywnych nawyków, oddziałujących na kreatywność i skuteczność myślenia.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 xml:space="preserve">Wiedza z zakresu nauk społecznych - kompetencje </w:t>
            </w:r>
            <w:r>
              <w:rPr/>
              <w:t xml:space="preserve">bazowe </w:t>
            </w:r>
            <w:r>
              <w:rPr/>
              <w:t>na poziomie szkoły średniej.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3"/>
        <w:gridCol w:w="612"/>
        <w:gridCol w:w="611"/>
        <w:gridCol w:w="739"/>
        <w:gridCol w:w="485"/>
        <w:gridCol w:w="611"/>
        <w:gridCol w:w="617"/>
        <w:gridCol w:w="560"/>
        <w:gridCol w:w="4"/>
      </w:tblGrid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Stosować podstawy życia społecznego i jego uwarunkowania, czynniki socjogenne kształtujące osobowość społeczną w kontekście treningu twórczości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Dostosować do celów odpowiednie kreatywne metody wykorzystywane w nauczaniu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K_U55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Systematycznie wzbogacać wiedzę zawodową i kształtować umiejętności, dążąc do profesjonalizmu rzetelnie i dokładnie wykonywać powierzone obowiązki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4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K_W47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/>
            </w:pPr>
            <w:r>
              <w:rPr>
                <w:sz w:val="22"/>
                <w:szCs w:val="22"/>
              </w:rPr>
              <w:t>K_U55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K_U63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K_K08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E-learning: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Wprowadzenie do treningu twórczości - twórczość a kreatywność; cele i sposoby oddziaływania treningu twórczości.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K_U55, K_U63, K_K08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Wybrane ćwiczenia treningu twórczości z zakresu kreacji.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Kreatywne wykorzystywanie środków językowych.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Efektywna pomysłowość - inspiracja i potrzeba jako przyczyna kreatywności.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Nawyk jako droga do efektywności - zasady zarządzania pracą kreatywną.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/>
                <w:bCs/>
                <w:i w:val="false"/>
                <w:i w:val="false"/>
                <w:iCs w:val="false"/>
              </w:rPr>
            </w:pPr>
            <w:r>
              <w:rPr>
                <w:b/>
                <w:bCs/>
                <w:i w:val="false"/>
                <w:iCs w:val="false"/>
              </w:rPr>
              <w:t>Seminaria: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K_W47, K_U55, K_U63, K_K06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Kreatywna integracja i budowanie twórczej atmosfery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Rozwijanie kompetencji komunikacyjnych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Umiejętność znajdowania wyzwań i formułowania problemów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Metoda myślenia projektowego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Wybrane ćwiczenia treningu twórczości z zakresu kreacji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w.</w:t>
            </w:r>
            <w:r>
              <w:rPr>
                <w:rFonts w:eastAsia="Calibri"/>
                <w:i w:val="false"/>
                <w:iCs w:val="false"/>
                <w:lang w:eastAsia="en-US"/>
              </w:rPr>
              <w:t>;</w:t>
            </w: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 w:val="false"/>
                <w:iCs w:val="false"/>
                <w:lang w:eastAsia="en-US"/>
              </w:rPr>
              <w:t>Wydawnictwo Naukowe PWN SA, Warszawa 2023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Burska K., Cieśla B., Jachimowska K., Kudra B.: </w:t>
            </w:r>
            <w:r>
              <w:rPr>
                <w:rFonts w:eastAsia="Calibri"/>
                <w:i/>
                <w:iCs/>
                <w:lang w:eastAsia="en-US"/>
              </w:rPr>
              <w:t>Kreatywność językowa w reklamie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Uniwersytetu Łódzkiego, Łódź 2016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Duhigg C.: </w:t>
            </w:r>
            <w:r>
              <w:rPr>
                <w:rFonts w:eastAsia="Calibri"/>
                <w:i/>
                <w:iCs/>
                <w:lang w:eastAsia="en-US"/>
              </w:rPr>
              <w:t>Mądrzej, szybciej, lepiej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Naukowe PWN SA, Warszawa 2016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3. Clear J.: </w:t>
            </w:r>
            <w:r>
              <w:rPr>
                <w:rFonts w:eastAsia="Calibri"/>
                <w:i/>
                <w:iCs/>
                <w:lang w:eastAsia="en-US"/>
              </w:rPr>
              <w:t>Atomowe nawyki. Drobne zmiany niezwykłe efekty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Galaktyka, Łódź 2019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4. Allen D.: </w:t>
            </w:r>
            <w:r>
              <w:rPr>
                <w:rFonts w:eastAsia="Calibri"/>
                <w:i/>
                <w:iCs/>
                <w:lang w:eastAsia="en-US"/>
              </w:rPr>
              <w:t>Getting things done, czyli sztuka bezstresowej efektywności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Helion, Gliwice 2019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Praca samodzielna studenta – </w:t>
            </w:r>
            <w:r>
              <w:rPr>
                <w:rFonts w:eastAsia="Calibri"/>
                <w:b w:val="false"/>
                <w:bCs w:val="false"/>
                <w:lang w:eastAsia="en-US"/>
              </w:rPr>
              <w:t>wykonanie zadań na podstawie udostępnionych przez wykładowcę na platformie e-learningowej materiałów dydaktycznych</w:t>
            </w:r>
          </w:p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Obecność i aktywne uczestniczenie w seminariach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2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Terminowe przesłanie wykonanych zadań i pozytywna ocena pracy studenta wystawiana na podstawie przedstawionych na platformie e-learningowej wytycznych,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Obecność na wszystkich zajęciach lub usprawiedliwienie oraz nadrobienie nieobecności (w sposób określony przez wykładowcę) -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LibreOffice/7.6.4.1$Windows_X86_64 LibreOffice_project/e19e193f88cd6c0525a17fb7a176ed8e6a3e2aa1</Application>
  <AppVersion>15.0000</AppVersion>
  <Pages>4</Pages>
  <Words>777</Words>
  <Characters>5093</Characters>
  <CharactersWithSpaces>5676</CharactersWithSpaces>
  <Paragraphs>214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2025-02-19T17:20:30Z</dcterms:modified>
  <cp:revision>10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