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9C" w:rsidRDefault="0059239C" w:rsidP="0059239C">
      <w:pPr>
        <w:jc w:val="center"/>
        <w:rPr>
          <w:rFonts w:ascii="Verdana" w:hAnsi="Verdana"/>
          <w:b/>
          <w:sz w:val="16"/>
          <w:szCs w:val="16"/>
        </w:rPr>
      </w:pPr>
    </w:p>
    <w:p w:rsidR="0059239C" w:rsidRPr="004246BA" w:rsidRDefault="0059239C" w:rsidP="0059239C">
      <w:pPr>
        <w:jc w:val="center"/>
        <w:rPr>
          <w:rFonts w:ascii="Verdana" w:hAnsi="Verdana"/>
          <w:b/>
          <w:sz w:val="16"/>
          <w:szCs w:val="16"/>
        </w:rPr>
      </w:pPr>
      <w:r w:rsidRPr="004246BA">
        <w:rPr>
          <w:rFonts w:ascii="Verdana" w:hAnsi="Verdana"/>
          <w:b/>
          <w:sz w:val="16"/>
          <w:szCs w:val="16"/>
        </w:rPr>
        <w:t xml:space="preserve">STUDIA STACJONARNE </w:t>
      </w:r>
      <w:r>
        <w:rPr>
          <w:rFonts w:ascii="Verdana" w:hAnsi="Verdana"/>
          <w:b/>
          <w:sz w:val="16"/>
          <w:szCs w:val="16"/>
        </w:rPr>
        <w:t>pierwszego</w:t>
      </w:r>
      <w:r w:rsidRPr="004246BA">
        <w:rPr>
          <w:rFonts w:ascii="Verdana" w:hAnsi="Verdana"/>
          <w:b/>
          <w:sz w:val="16"/>
          <w:szCs w:val="16"/>
        </w:rPr>
        <w:t xml:space="preserve">  stopnia - I rok - semestr II</w:t>
      </w:r>
      <w:r>
        <w:rPr>
          <w:rFonts w:ascii="Verdana" w:hAnsi="Verdana"/>
          <w:b/>
          <w:sz w:val="16"/>
          <w:szCs w:val="16"/>
        </w:rPr>
        <w:t xml:space="preserve"> (letni)</w:t>
      </w:r>
    </w:p>
    <w:p w:rsidR="0059239C" w:rsidRPr="004246BA" w:rsidRDefault="0059239C" w:rsidP="0059239C">
      <w:pPr>
        <w:jc w:val="center"/>
        <w:rPr>
          <w:rFonts w:ascii="Verdana" w:hAnsi="Verdana"/>
          <w:sz w:val="16"/>
          <w:szCs w:val="16"/>
        </w:rPr>
      </w:pPr>
      <w:r w:rsidRPr="004246BA">
        <w:rPr>
          <w:rFonts w:ascii="Verdana" w:hAnsi="Verdana"/>
          <w:sz w:val="16"/>
          <w:szCs w:val="16"/>
        </w:rPr>
        <w:t xml:space="preserve">Plan wykładów z przedmiotu </w:t>
      </w:r>
      <w:r>
        <w:rPr>
          <w:rFonts w:ascii="Verdana" w:hAnsi="Verdana"/>
          <w:b/>
          <w:sz w:val="16"/>
          <w:szCs w:val="16"/>
        </w:rPr>
        <w:t>KOSMETOLOGIA PIELĘGNACYJNA</w:t>
      </w:r>
      <w:r w:rsidRPr="004246BA">
        <w:rPr>
          <w:rFonts w:ascii="Verdana" w:hAnsi="Verdana"/>
          <w:sz w:val="16"/>
          <w:szCs w:val="16"/>
        </w:rPr>
        <w:t xml:space="preserve"> – </w:t>
      </w:r>
      <w:r>
        <w:rPr>
          <w:rFonts w:ascii="Verdana" w:hAnsi="Verdana"/>
          <w:sz w:val="16"/>
          <w:szCs w:val="16"/>
        </w:rPr>
        <w:br/>
        <w:t>kierunek K</w:t>
      </w:r>
      <w:r w:rsidRPr="004246BA">
        <w:rPr>
          <w:rFonts w:ascii="Verdana" w:hAnsi="Verdana"/>
          <w:sz w:val="16"/>
          <w:szCs w:val="16"/>
        </w:rPr>
        <w:t xml:space="preserve">osmetologia, </w:t>
      </w:r>
      <w:r w:rsidRPr="004246BA">
        <w:rPr>
          <w:rFonts w:ascii="Verdana" w:hAnsi="Verdana"/>
          <w:sz w:val="16"/>
          <w:szCs w:val="16"/>
        </w:rPr>
        <w:br/>
        <w:t xml:space="preserve">  Wydział Nauk o Zdrowiu PUM,</w:t>
      </w:r>
    </w:p>
    <w:p w:rsidR="0059239C" w:rsidRPr="003D66F7" w:rsidRDefault="0059239C" w:rsidP="0059239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  <w:r w:rsidR="00292C98">
        <w:rPr>
          <w:rFonts w:ascii="Verdana" w:hAnsi="Verdana"/>
          <w:sz w:val="20"/>
          <w:szCs w:val="20"/>
        </w:rPr>
        <w:t>rok akademicki 2025/2026</w:t>
      </w:r>
    </w:p>
    <w:p w:rsidR="0059239C" w:rsidRPr="004246BA" w:rsidRDefault="0059239C" w:rsidP="0059239C">
      <w:pPr>
        <w:tabs>
          <w:tab w:val="left" w:pos="2985"/>
        </w:tabs>
        <w:rPr>
          <w:rFonts w:ascii="Verdana" w:hAnsi="Verdana"/>
          <w:sz w:val="16"/>
          <w:szCs w:val="16"/>
        </w:rPr>
      </w:pPr>
      <w:r w:rsidRPr="004246BA">
        <w:rPr>
          <w:rFonts w:ascii="Verdana" w:hAnsi="Verdana"/>
          <w:sz w:val="16"/>
          <w:szCs w:val="1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1544"/>
        <w:gridCol w:w="4653"/>
        <w:gridCol w:w="2684"/>
      </w:tblGrid>
      <w:tr w:rsidR="0059239C" w:rsidRPr="004246BA" w:rsidTr="00B13B34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9239C" w:rsidRPr="00AA7528" w:rsidRDefault="0059239C" w:rsidP="00B13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7528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544" w:type="dxa"/>
          </w:tcPr>
          <w:p w:rsidR="0059239C" w:rsidRPr="00AA7528" w:rsidRDefault="0059239C" w:rsidP="00B13B3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A7528">
              <w:rPr>
                <w:rFonts w:ascii="Verdana" w:hAnsi="Verdana"/>
                <w:b/>
                <w:sz w:val="16"/>
                <w:szCs w:val="16"/>
              </w:rPr>
              <w:t>Data/godzina</w:t>
            </w:r>
          </w:p>
        </w:tc>
        <w:tc>
          <w:tcPr>
            <w:tcW w:w="4653" w:type="dxa"/>
            <w:shd w:val="clear" w:color="auto" w:fill="auto"/>
          </w:tcPr>
          <w:p w:rsidR="0059239C" w:rsidRPr="00AA7528" w:rsidRDefault="0059239C" w:rsidP="00B13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7528">
              <w:rPr>
                <w:rFonts w:ascii="Verdana" w:hAnsi="Verdana"/>
                <w:b/>
                <w:sz w:val="16"/>
                <w:szCs w:val="16"/>
              </w:rPr>
              <w:t>Tematy wykładów</w:t>
            </w:r>
          </w:p>
        </w:tc>
        <w:tc>
          <w:tcPr>
            <w:tcW w:w="2684" w:type="dxa"/>
            <w:shd w:val="clear" w:color="auto" w:fill="auto"/>
          </w:tcPr>
          <w:p w:rsidR="0059239C" w:rsidRPr="00AA7528" w:rsidRDefault="0059239C" w:rsidP="00B13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7528">
              <w:rPr>
                <w:rFonts w:ascii="Verdana" w:hAnsi="Verdana"/>
                <w:b/>
                <w:sz w:val="16"/>
                <w:szCs w:val="16"/>
              </w:rPr>
              <w:t>Prowadzący wykłady</w:t>
            </w:r>
          </w:p>
        </w:tc>
      </w:tr>
      <w:tr w:rsidR="0059239C" w:rsidRPr="00856366" w:rsidTr="00B13B34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9239C" w:rsidRPr="00AA7528" w:rsidRDefault="0059239C" w:rsidP="00B13B34">
            <w:pPr>
              <w:rPr>
                <w:rFonts w:ascii="Verdana" w:hAnsi="Verdana"/>
                <w:sz w:val="16"/>
                <w:szCs w:val="16"/>
              </w:rPr>
            </w:pPr>
            <w:r w:rsidRPr="00AA7528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544" w:type="dxa"/>
            <w:vAlign w:val="center"/>
          </w:tcPr>
          <w:p w:rsidR="0059239C" w:rsidRPr="006C490B" w:rsidRDefault="004F2FA1" w:rsidP="00B13B34">
            <w:pPr>
              <w:tabs>
                <w:tab w:val="left" w:pos="1092"/>
                <w:tab w:val="left" w:pos="1122"/>
                <w:tab w:val="left" w:pos="1137"/>
                <w:tab w:val="left" w:pos="1182"/>
              </w:tabs>
              <w:spacing w:after="120"/>
              <w:ind w:right="-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</w:t>
            </w:r>
            <w:r w:rsidR="00E84BB8">
              <w:rPr>
                <w:rFonts w:ascii="Verdana" w:hAnsi="Verdana"/>
                <w:b/>
                <w:sz w:val="16"/>
                <w:szCs w:val="16"/>
              </w:rPr>
              <w:t>.02.2025</w:t>
            </w:r>
          </w:p>
          <w:p w:rsidR="0059239C" w:rsidRDefault="0059239C" w:rsidP="00B13B34">
            <w:pPr>
              <w:tabs>
                <w:tab w:val="left" w:pos="1092"/>
                <w:tab w:val="left" w:pos="1122"/>
                <w:tab w:val="left" w:pos="1137"/>
                <w:tab w:val="left" w:pos="1182"/>
              </w:tabs>
              <w:spacing w:after="120"/>
              <w:ind w:righ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10:30-12:45</w:t>
            </w:r>
          </w:p>
          <w:p w:rsidR="0059239C" w:rsidRPr="006C490B" w:rsidRDefault="0059239C" w:rsidP="00B13B34">
            <w:pPr>
              <w:tabs>
                <w:tab w:val="left" w:pos="1092"/>
                <w:tab w:val="left" w:pos="1122"/>
                <w:tab w:val="left" w:pos="1137"/>
                <w:tab w:val="left" w:pos="1182"/>
              </w:tabs>
              <w:spacing w:after="120"/>
              <w:ind w:righ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ONLINE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59239C" w:rsidRPr="00AA7528" w:rsidRDefault="0059239C" w:rsidP="00B13B34">
            <w:pPr>
              <w:snapToGrid w:val="0"/>
              <w:spacing w:after="120" w:line="260" w:lineRule="exact"/>
              <w:rPr>
                <w:rFonts w:ascii="Verdana" w:hAnsi="Verdana"/>
                <w:sz w:val="16"/>
                <w:szCs w:val="16"/>
              </w:rPr>
            </w:pPr>
            <w:r w:rsidRPr="009A3DA2">
              <w:rPr>
                <w:rFonts w:ascii="Verdana" w:hAnsi="Verdana"/>
                <w:sz w:val="16"/>
                <w:szCs w:val="16"/>
              </w:rPr>
              <w:t>Narząd paznokciowy – budowa, funkcja, określenia dotyczące zmian płytek paznokciowych, wybrane choroby i defekty płytek paznokciowych oraz wałów około paznokciowych, przyczyny, objawy, postępowanie lecznicze i kosmetyczne.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9239C" w:rsidRPr="00856366" w:rsidRDefault="0059239C" w:rsidP="00B13B3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mgr Agnieszka Kaczmarek</w:t>
            </w:r>
            <w:r w:rsidR="00292C98">
              <w:rPr>
                <w:rFonts w:ascii="Verdana" w:hAnsi="Verdana"/>
                <w:sz w:val="16"/>
                <w:szCs w:val="16"/>
                <w:lang w:val="en-US"/>
              </w:rPr>
              <w:t>-Tymko</w:t>
            </w:r>
          </w:p>
        </w:tc>
      </w:tr>
      <w:tr w:rsidR="0059239C" w:rsidRPr="009861AA" w:rsidTr="00B13B34">
        <w:trPr>
          <w:trHeight w:val="71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9239C" w:rsidRPr="00D57853" w:rsidRDefault="0059239C" w:rsidP="00B13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D5785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44" w:type="dxa"/>
            <w:vAlign w:val="center"/>
          </w:tcPr>
          <w:p w:rsidR="0059239C" w:rsidRDefault="0059239C" w:rsidP="00B13B34">
            <w:pPr>
              <w:snapToGrid w:val="0"/>
              <w:spacing w:after="120" w:line="26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e-learning </w:t>
            </w:r>
          </w:p>
          <w:p w:rsidR="0059239C" w:rsidRPr="006C490B" w:rsidRDefault="0059239C" w:rsidP="00B13B34">
            <w:pPr>
              <w:snapToGrid w:val="0"/>
              <w:spacing w:after="120" w:line="260" w:lineRule="exac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59239C" w:rsidRPr="003D66F7" w:rsidRDefault="0059239C" w:rsidP="00B13B34">
            <w:pPr>
              <w:snapToGrid w:val="0"/>
              <w:spacing w:after="120" w:line="260" w:lineRule="exact"/>
              <w:rPr>
                <w:rFonts w:ascii="Verdana" w:hAnsi="Verdana"/>
                <w:sz w:val="16"/>
                <w:szCs w:val="16"/>
              </w:rPr>
            </w:pPr>
            <w:r w:rsidRPr="00523D20">
              <w:rPr>
                <w:rFonts w:ascii="Verdana" w:hAnsi="Verdana"/>
                <w:sz w:val="16"/>
                <w:szCs w:val="16"/>
              </w:rPr>
              <w:t>Zmiany skórne związane z zaburzeniami rogowacenia</w:t>
            </w:r>
          </w:p>
          <w:p w:rsidR="0059239C" w:rsidRPr="00C2755E" w:rsidRDefault="0059239C" w:rsidP="00B13B34">
            <w:pPr>
              <w:snapToGrid w:val="0"/>
              <w:spacing w:after="120" w:line="260" w:lineRule="exact"/>
              <w:rPr>
                <w:rFonts w:ascii="Verdana" w:hAnsi="Verdana"/>
                <w:sz w:val="16"/>
                <w:szCs w:val="16"/>
              </w:rPr>
            </w:pPr>
            <w:r w:rsidRPr="00523D20">
              <w:rPr>
                <w:rFonts w:ascii="Verdana" w:hAnsi="Verdana"/>
                <w:sz w:val="16"/>
                <w:szCs w:val="16"/>
              </w:rPr>
              <w:t>Wpływ na skórę i organizm człowieka promieniowania UV. Solaria. Problem tanoreksji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9239C" w:rsidRPr="009861AA" w:rsidRDefault="00292C98" w:rsidP="00292C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mgr Agnieszka Kaczmarek-Tymko</w:t>
            </w:r>
          </w:p>
        </w:tc>
      </w:tr>
      <w:tr w:rsidR="0059239C" w:rsidRPr="00856366" w:rsidTr="00B13B34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9239C" w:rsidRPr="00D57853" w:rsidRDefault="0059239C" w:rsidP="00B13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D5785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44" w:type="dxa"/>
            <w:vAlign w:val="center"/>
          </w:tcPr>
          <w:p w:rsidR="0059239C" w:rsidRDefault="0059239C" w:rsidP="00B13B34">
            <w:pPr>
              <w:snapToGrid w:val="0"/>
              <w:spacing w:line="26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e-learning</w:t>
            </w:r>
          </w:p>
          <w:p w:rsidR="0059239C" w:rsidRPr="006C490B" w:rsidRDefault="0059239C" w:rsidP="00B13B34">
            <w:pPr>
              <w:snapToGrid w:val="0"/>
              <w:spacing w:line="26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53" w:type="dxa"/>
            <w:shd w:val="clear" w:color="auto" w:fill="auto"/>
            <w:vAlign w:val="center"/>
          </w:tcPr>
          <w:p w:rsidR="0059239C" w:rsidRPr="00C2755E" w:rsidRDefault="0059239C" w:rsidP="00B13B34">
            <w:pPr>
              <w:snapToGrid w:val="0"/>
              <w:spacing w:after="120" w:line="260" w:lineRule="exact"/>
              <w:rPr>
                <w:rFonts w:ascii="Verdana" w:hAnsi="Verdana"/>
                <w:sz w:val="16"/>
                <w:szCs w:val="16"/>
              </w:rPr>
            </w:pPr>
            <w:r w:rsidRPr="00036BA6">
              <w:rPr>
                <w:rFonts w:ascii="Verdana" w:hAnsi="Verdana"/>
                <w:sz w:val="16"/>
                <w:szCs w:val="16"/>
              </w:rPr>
              <w:t>Zniekształcenia kostno – stawowe kończyn dolnych, za</w:t>
            </w:r>
            <w:r>
              <w:rPr>
                <w:rFonts w:ascii="Verdana" w:hAnsi="Verdana"/>
                <w:sz w:val="16"/>
                <w:szCs w:val="16"/>
              </w:rPr>
              <w:t>biegi pielęgnacyjne – lecznicze.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9239C" w:rsidRPr="00856366" w:rsidRDefault="00292C98" w:rsidP="00B13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mgr Agnieszka Kaczmarek-Tymko</w:t>
            </w:r>
          </w:p>
        </w:tc>
      </w:tr>
      <w:tr w:rsidR="0059239C" w:rsidRPr="00856366" w:rsidTr="00B13B34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9239C" w:rsidRDefault="0059239C" w:rsidP="00B13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544" w:type="dxa"/>
            <w:vAlign w:val="center"/>
          </w:tcPr>
          <w:p w:rsidR="0059239C" w:rsidRDefault="0059239C" w:rsidP="00B13B34">
            <w:pPr>
              <w:snapToGrid w:val="0"/>
              <w:spacing w:line="26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e-learning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59239C" w:rsidRPr="00036BA6" w:rsidRDefault="0059239C" w:rsidP="00B13B34">
            <w:pPr>
              <w:snapToGrid w:val="0"/>
              <w:spacing w:after="120" w:line="260" w:lineRule="exact"/>
              <w:rPr>
                <w:rFonts w:ascii="Verdana" w:hAnsi="Verdana"/>
                <w:sz w:val="16"/>
                <w:szCs w:val="16"/>
              </w:rPr>
            </w:pPr>
            <w:r w:rsidRPr="003D66F7">
              <w:rPr>
                <w:rFonts w:ascii="Verdana" w:hAnsi="Verdana"/>
                <w:sz w:val="16"/>
                <w:szCs w:val="16"/>
              </w:rPr>
              <w:t>Budowa mieszka włosowego. Fazy rozwoju włosa. Wpływ czynników genetycznych i hormonalnych na stan włosów. Ocena stanu włosa  (trichogram).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9239C" w:rsidRPr="00036BA6" w:rsidRDefault="0059239C" w:rsidP="00B13B3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mgr Karina Guzowska</w:t>
            </w:r>
            <w:r w:rsidR="00233A9B">
              <w:rPr>
                <w:rFonts w:ascii="Verdana" w:hAnsi="Verdana"/>
                <w:sz w:val="16"/>
                <w:szCs w:val="16"/>
                <w:lang w:val="en-US"/>
              </w:rPr>
              <w:t>-Kubik</w:t>
            </w:r>
          </w:p>
        </w:tc>
      </w:tr>
      <w:tr w:rsidR="0059239C" w:rsidRPr="008D5DF2" w:rsidTr="00B13B34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9239C" w:rsidRDefault="0059239C" w:rsidP="00B13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544" w:type="dxa"/>
            <w:vAlign w:val="center"/>
          </w:tcPr>
          <w:p w:rsidR="0059239C" w:rsidRPr="004B7530" w:rsidRDefault="0059239C" w:rsidP="00B13B34">
            <w:pPr>
              <w:snapToGrid w:val="0"/>
              <w:spacing w:line="26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 uzgodnienia z prowadzącym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59239C" w:rsidRPr="00456473" w:rsidRDefault="0059239C" w:rsidP="00B13B34">
            <w:pPr>
              <w:snapToGrid w:val="0"/>
              <w:spacing w:after="120" w:line="26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ZALICZENIE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9239C" w:rsidRPr="008D5DF2" w:rsidRDefault="0059239C" w:rsidP="00B13B3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9239C" w:rsidRPr="008D5DF2" w:rsidRDefault="0059239C" w:rsidP="0059239C">
      <w:pPr>
        <w:spacing w:line="300" w:lineRule="exact"/>
        <w:rPr>
          <w:rFonts w:ascii="Verdana" w:hAnsi="Verdana"/>
          <w:sz w:val="16"/>
          <w:szCs w:val="16"/>
          <w:lang w:val="en-US"/>
        </w:rPr>
      </w:pPr>
    </w:p>
    <w:p w:rsidR="0059239C" w:rsidRDefault="0059239C" w:rsidP="0059239C">
      <w:pPr>
        <w:spacing w:line="300" w:lineRule="exact"/>
        <w:rPr>
          <w:rFonts w:ascii="Verdana" w:hAnsi="Verdana"/>
          <w:sz w:val="16"/>
          <w:szCs w:val="16"/>
        </w:rPr>
      </w:pPr>
    </w:p>
    <w:p w:rsidR="0059239C" w:rsidRPr="00E33699" w:rsidRDefault="0059239C" w:rsidP="0059239C">
      <w:pPr>
        <w:spacing w:line="300" w:lineRule="exact"/>
        <w:rPr>
          <w:rFonts w:ascii="Verdana" w:hAnsi="Verdana"/>
          <w:b/>
          <w:sz w:val="16"/>
          <w:szCs w:val="16"/>
        </w:rPr>
      </w:pPr>
    </w:p>
    <w:p w:rsidR="0059239C" w:rsidRPr="00E33699" w:rsidRDefault="0059239C" w:rsidP="0059239C">
      <w:pPr>
        <w:spacing w:line="300" w:lineRule="exact"/>
        <w:rPr>
          <w:rFonts w:ascii="Verdana" w:hAnsi="Verdana"/>
          <w:b/>
          <w:sz w:val="16"/>
          <w:szCs w:val="16"/>
        </w:rPr>
      </w:pPr>
      <w:r w:rsidRPr="00E33699">
        <w:rPr>
          <w:rFonts w:ascii="Verdana" w:hAnsi="Verdana"/>
          <w:b/>
          <w:sz w:val="16"/>
          <w:szCs w:val="16"/>
        </w:rPr>
        <w:t>Literatura podstawowa:</w:t>
      </w:r>
    </w:p>
    <w:p w:rsidR="0059239C" w:rsidRPr="00E33699" w:rsidRDefault="0059239C" w:rsidP="0059239C">
      <w:pPr>
        <w:numPr>
          <w:ilvl w:val="0"/>
          <w:numId w:val="1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Agata Goliszewska, Małgorzata Gromek, Kamila Podlewska, Monika Smolińska, Ewa Sobolewska, Dorota Witkowska, Kosmetologia Pielęgnacyjna, Polska 2010, wyd. 1.</w:t>
      </w:r>
    </w:p>
    <w:p w:rsidR="0059239C" w:rsidRPr="00E33699" w:rsidRDefault="0059239C" w:rsidP="0059239C">
      <w:pPr>
        <w:numPr>
          <w:ilvl w:val="0"/>
          <w:numId w:val="1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16"/>
          <w:szCs w:val="16"/>
        </w:rPr>
      </w:pPr>
      <w:r w:rsidRPr="00E33699">
        <w:rPr>
          <w:rFonts w:ascii="Verdana" w:hAnsi="Verdana"/>
          <w:sz w:val="16"/>
          <w:szCs w:val="16"/>
        </w:rPr>
        <w:t>Maria Noszczyk : Kosmetologia pielęgnacyjna i lekarska. Wydawnictwo Lekarskie PZWL, Warszawa, 2010.</w:t>
      </w:r>
    </w:p>
    <w:p w:rsidR="0059239C" w:rsidRPr="00E33699" w:rsidRDefault="0059239C" w:rsidP="0059239C">
      <w:pPr>
        <w:numPr>
          <w:ilvl w:val="0"/>
          <w:numId w:val="1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16"/>
          <w:szCs w:val="16"/>
        </w:rPr>
      </w:pPr>
      <w:r w:rsidRPr="00E33699">
        <w:rPr>
          <w:rFonts w:ascii="Verdana" w:hAnsi="Verdana"/>
          <w:sz w:val="16"/>
          <w:szCs w:val="16"/>
        </w:rPr>
        <w:t xml:space="preserve">Zygmunt Adamski , Andrzej Kaszuba (red): Dermatologia dla kosmetologów. </w:t>
      </w:r>
    </w:p>
    <w:p w:rsidR="0059239C" w:rsidRPr="00E33699" w:rsidRDefault="0059239C" w:rsidP="0059239C">
      <w:pPr>
        <w:tabs>
          <w:tab w:val="left" w:pos="644"/>
        </w:tabs>
        <w:spacing w:line="300" w:lineRule="exact"/>
        <w:rPr>
          <w:rFonts w:ascii="Verdana" w:hAnsi="Verdana"/>
          <w:sz w:val="16"/>
          <w:szCs w:val="16"/>
        </w:rPr>
      </w:pPr>
      <w:r w:rsidRPr="00E33699">
        <w:rPr>
          <w:rFonts w:ascii="Verdana" w:hAnsi="Verdana"/>
          <w:sz w:val="16"/>
          <w:szCs w:val="16"/>
        </w:rPr>
        <w:t xml:space="preserve">           wyd. Elsevier Urban &amp; Partner, Wrocław , 2010 wyd.2</w:t>
      </w:r>
    </w:p>
    <w:p w:rsidR="0059239C" w:rsidRPr="00E33699" w:rsidRDefault="0059239C" w:rsidP="0059239C">
      <w:pPr>
        <w:tabs>
          <w:tab w:val="left" w:pos="644"/>
        </w:tabs>
        <w:spacing w:line="300" w:lineRule="exact"/>
        <w:ind w:left="720"/>
        <w:rPr>
          <w:rFonts w:ascii="Verdana" w:hAnsi="Verdana"/>
          <w:sz w:val="16"/>
          <w:szCs w:val="16"/>
        </w:rPr>
      </w:pPr>
    </w:p>
    <w:p w:rsidR="0059239C" w:rsidRPr="00E33699" w:rsidRDefault="0059239C" w:rsidP="0059239C">
      <w:pPr>
        <w:rPr>
          <w:rFonts w:ascii="Verdana" w:hAnsi="Verdana"/>
          <w:sz w:val="16"/>
          <w:szCs w:val="16"/>
        </w:rPr>
      </w:pPr>
      <w:r w:rsidRPr="00E33699">
        <w:rPr>
          <w:rFonts w:ascii="Verdana" w:hAnsi="Verdana"/>
          <w:sz w:val="16"/>
          <w:szCs w:val="16"/>
        </w:rPr>
        <w:t xml:space="preserve">                       </w:t>
      </w:r>
    </w:p>
    <w:p w:rsidR="0059239C" w:rsidRPr="00E33699" w:rsidRDefault="0059239C" w:rsidP="0059239C">
      <w:pPr>
        <w:rPr>
          <w:rFonts w:ascii="Verdana" w:hAnsi="Verdana"/>
          <w:b/>
          <w:sz w:val="16"/>
          <w:szCs w:val="16"/>
        </w:rPr>
      </w:pPr>
      <w:r w:rsidRPr="00E33699">
        <w:rPr>
          <w:rFonts w:ascii="Verdana" w:hAnsi="Verdana"/>
          <w:b/>
          <w:sz w:val="16"/>
          <w:szCs w:val="16"/>
        </w:rPr>
        <w:t>Literatura uzupełniająca:</w:t>
      </w:r>
    </w:p>
    <w:p w:rsidR="0059239C" w:rsidRDefault="0059239C" w:rsidP="0059239C">
      <w:pPr>
        <w:numPr>
          <w:ilvl w:val="0"/>
          <w:numId w:val="2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16"/>
          <w:szCs w:val="16"/>
        </w:rPr>
      </w:pPr>
      <w:r w:rsidRPr="00E33699">
        <w:rPr>
          <w:rFonts w:ascii="Verdana" w:hAnsi="Verdana"/>
          <w:sz w:val="16"/>
          <w:szCs w:val="16"/>
        </w:rPr>
        <w:t>Zoe Diana Draelos (red.): Kosmeceutyki. Wydawnictwo Medyczne Urban &amp; Partner, Wrocław, 2006.</w:t>
      </w:r>
    </w:p>
    <w:p w:rsidR="0059239C" w:rsidRDefault="0059239C" w:rsidP="0059239C">
      <w:pPr>
        <w:numPr>
          <w:ilvl w:val="0"/>
          <w:numId w:val="2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Małgorzata Sokołowska – Wojdyło, Michał Sobjanek, Ewa Woś – Wasilewska: Dermatologia dla stylistów paznokci, Gdańsk 2010.</w:t>
      </w:r>
    </w:p>
    <w:p w:rsidR="0059239C" w:rsidRPr="00BE316E" w:rsidRDefault="0059239C" w:rsidP="0059239C">
      <w:pPr>
        <w:numPr>
          <w:ilvl w:val="0"/>
          <w:numId w:val="2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Maciej Koselak: Podstawy podologii kosmetycznej. Praca zbiorowa, wyd. Wyższa Szkoła Zawodowa Kosmetyki i Pielęgnacji Zdrowia, Warszawa 2010.</w:t>
      </w:r>
    </w:p>
    <w:p w:rsidR="00D00768" w:rsidRDefault="00D00768"/>
    <w:sectPr w:rsidR="00D00768" w:rsidSect="004246BA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4B0E"/>
    <w:multiLevelType w:val="hybridMultilevel"/>
    <w:tmpl w:val="32C87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8709E"/>
    <w:multiLevelType w:val="hybridMultilevel"/>
    <w:tmpl w:val="52B44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9239C"/>
    <w:rsid w:val="0017092F"/>
    <w:rsid w:val="00173E68"/>
    <w:rsid w:val="00233A9B"/>
    <w:rsid w:val="00292C98"/>
    <w:rsid w:val="002F616E"/>
    <w:rsid w:val="003D6A6D"/>
    <w:rsid w:val="004F2FA1"/>
    <w:rsid w:val="0059239C"/>
    <w:rsid w:val="00A66708"/>
    <w:rsid w:val="00B61C0B"/>
    <w:rsid w:val="00D00768"/>
    <w:rsid w:val="00E213D0"/>
    <w:rsid w:val="00E8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1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kaczm</cp:lastModifiedBy>
  <cp:revision>8</cp:revision>
  <dcterms:created xsi:type="dcterms:W3CDTF">2024-02-15T10:45:00Z</dcterms:created>
  <dcterms:modified xsi:type="dcterms:W3CDTF">2026-03-12T09:53:00Z</dcterms:modified>
</cp:coreProperties>
</file>