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D61FB" w14:textId="77777777" w:rsidR="008F6D9C" w:rsidRPr="008F6D9C" w:rsidRDefault="008F6D9C" w:rsidP="008F6D9C">
      <w:pPr>
        <w:rPr>
          <w:b/>
          <w:bCs/>
        </w:rPr>
      </w:pPr>
      <w:r w:rsidRPr="008F6D9C">
        <w:rPr>
          <w:b/>
          <w:bCs/>
        </w:rPr>
        <w:t xml:space="preserve">3rd Year </w:t>
      </w:r>
    </w:p>
    <w:p w14:paraId="358BA6A7" w14:textId="281BD4C5" w:rsidR="008F6D9C" w:rsidRDefault="008F6D9C" w:rsidP="00090273">
      <w:pPr>
        <w:rPr>
          <w:b/>
          <w:bCs/>
        </w:rPr>
      </w:pPr>
      <w:r w:rsidRPr="008F6D9C">
        <w:rPr>
          <w:b/>
          <w:bCs/>
        </w:rPr>
        <w:t>Summer Semester Academic Year 202</w:t>
      </w:r>
      <w:r w:rsidR="00090273">
        <w:rPr>
          <w:b/>
          <w:bCs/>
        </w:rPr>
        <w:t>5</w:t>
      </w:r>
      <w:r w:rsidRPr="008F6D9C">
        <w:rPr>
          <w:b/>
          <w:bCs/>
        </w:rPr>
        <w:t>/202</w:t>
      </w:r>
      <w:r w:rsidR="00090273">
        <w:rPr>
          <w:b/>
          <w:bCs/>
        </w:rPr>
        <w:t>6</w:t>
      </w:r>
    </w:p>
    <w:p w14:paraId="3930B63C" w14:textId="77777777" w:rsidR="008F6D9C" w:rsidRPr="008F6D9C" w:rsidRDefault="008F6D9C" w:rsidP="008F6D9C">
      <w:pPr>
        <w:rPr>
          <w:b/>
          <w:bCs/>
        </w:rPr>
      </w:pPr>
    </w:p>
    <w:p w14:paraId="141CB0FF" w14:textId="77777777" w:rsidR="008F6D9C" w:rsidRPr="008F6D9C" w:rsidRDefault="008F6D9C" w:rsidP="008F6D9C">
      <w:pPr>
        <w:numPr>
          <w:ilvl w:val="0"/>
          <w:numId w:val="1"/>
        </w:numPr>
      </w:pPr>
      <w:r w:rsidRPr="008F6D9C">
        <w:t>Etiology of malocclusions. General and local factors (dysfunctions, parafunctions, consequences of caries and injuries).</w:t>
      </w:r>
    </w:p>
    <w:p w14:paraId="2BBEF4DD" w14:textId="77777777" w:rsidR="008F6D9C" w:rsidRPr="008F6D9C" w:rsidRDefault="008F6D9C" w:rsidP="008F6D9C">
      <w:pPr>
        <w:numPr>
          <w:ilvl w:val="0"/>
          <w:numId w:val="1"/>
        </w:numPr>
      </w:pPr>
      <w:r w:rsidRPr="008F6D9C">
        <w:t>Diagnosis of malocclusions. Sagittal, vertical, transverse malocclusions. Dental abnormalities.</w:t>
      </w:r>
    </w:p>
    <w:p w14:paraId="57C48E09" w14:textId="10FFD8D6" w:rsidR="008F6D9C" w:rsidRPr="008F6D9C" w:rsidRDefault="008F6D9C" w:rsidP="008F6D9C">
      <w:pPr>
        <w:numPr>
          <w:ilvl w:val="0"/>
          <w:numId w:val="1"/>
        </w:numPr>
      </w:pPr>
      <w:r w:rsidRPr="008F6D9C">
        <w:t xml:space="preserve">Clinical examination of the patient. Family and personal history. Extraoral examination (analysis of facial features in front and profile view, </w:t>
      </w:r>
      <w:r>
        <w:t>landmarks</w:t>
      </w:r>
      <w:r w:rsidRPr="008F6D9C">
        <w:t>, planes, biometric field). Intraoral examination. Functional examination of the masticatory</w:t>
      </w:r>
      <w:r>
        <w:t xml:space="preserve"> muscles</w:t>
      </w:r>
      <w:r w:rsidRPr="008F6D9C">
        <w:t>. Functional tests.</w:t>
      </w:r>
    </w:p>
    <w:p w14:paraId="2A89E19D" w14:textId="6698AC7C" w:rsidR="008F6D9C" w:rsidRPr="008F6D9C" w:rsidRDefault="008F6D9C" w:rsidP="008F6D9C">
      <w:pPr>
        <w:numPr>
          <w:ilvl w:val="0"/>
          <w:numId w:val="1"/>
        </w:numPr>
      </w:pPr>
      <w:r w:rsidRPr="008F6D9C">
        <w:t xml:space="preserve">Impressions and casts – </w:t>
      </w:r>
      <w:r>
        <w:t>taking impressions</w:t>
      </w:r>
      <w:r w:rsidRPr="008F6D9C">
        <w:t xml:space="preserve">, characteristics of a proper impression and </w:t>
      </w:r>
      <w:r>
        <w:t>cast.</w:t>
      </w:r>
      <w:r w:rsidRPr="008F6D9C">
        <w:t xml:space="preserve"> Impression materials and trays. Types of plaster and orthodontic </w:t>
      </w:r>
      <w:r>
        <w:t>casts</w:t>
      </w:r>
      <w:r w:rsidRPr="008F6D9C">
        <w:t xml:space="preserve">. Principles of trimming </w:t>
      </w:r>
      <w:r>
        <w:t>casts</w:t>
      </w:r>
      <w:r w:rsidRPr="008F6D9C">
        <w:t>.</w:t>
      </w:r>
    </w:p>
    <w:p w14:paraId="06A0FE8F" w14:textId="6AF0413A" w:rsidR="008F6D9C" w:rsidRPr="008F6D9C" w:rsidRDefault="008F6D9C" w:rsidP="008F6D9C">
      <w:pPr>
        <w:numPr>
          <w:ilvl w:val="0"/>
          <w:numId w:val="1"/>
        </w:numPr>
      </w:pPr>
      <w:r w:rsidRPr="008F6D9C">
        <w:t xml:space="preserve">Analysis of facial features in front and profile view, </w:t>
      </w:r>
      <w:r>
        <w:t>landmarks</w:t>
      </w:r>
      <w:r w:rsidRPr="008F6D9C">
        <w:t>, planes, biometric field. Photography.</w:t>
      </w:r>
    </w:p>
    <w:p w14:paraId="6952621A" w14:textId="0768A1F4" w:rsidR="008F6D9C" w:rsidRPr="008F6D9C" w:rsidRDefault="008F6D9C" w:rsidP="008F6D9C">
      <w:pPr>
        <w:numPr>
          <w:ilvl w:val="0"/>
          <w:numId w:val="1"/>
        </w:numPr>
      </w:pPr>
      <w:r w:rsidRPr="008F6D9C">
        <w:t xml:space="preserve">Analysis of diagnostic </w:t>
      </w:r>
      <w:r>
        <w:t>casts</w:t>
      </w:r>
      <w:r w:rsidRPr="008F6D9C">
        <w:t xml:space="preserve">. Metric analysis of arch shape. Symmetry analysis of the arch. </w:t>
      </w:r>
      <w:r>
        <w:t>A</w:t>
      </w:r>
      <w:r w:rsidRPr="008F6D9C">
        <w:t xml:space="preserve">nalysis of models (Angle's classes, canine classes, overbite, overjet). Measurement devices used for </w:t>
      </w:r>
      <w:r>
        <w:t>cast</w:t>
      </w:r>
      <w:r w:rsidRPr="008F6D9C">
        <w:t xml:space="preserve"> analysis.</w:t>
      </w:r>
    </w:p>
    <w:p w14:paraId="188A7B74" w14:textId="3BAF6518" w:rsidR="008F6D9C" w:rsidRPr="008F6D9C" w:rsidRDefault="008F6D9C" w:rsidP="008F6D9C">
      <w:pPr>
        <w:numPr>
          <w:ilvl w:val="0"/>
          <w:numId w:val="1"/>
        </w:numPr>
      </w:pPr>
      <w:r w:rsidRPr="008F6D9C">
        <w:t xml:space="preserve">Analysis of diagnostic </w:t>
      </w:r>
      <w:r>
        <w:t>casts</w:t>
      </w:r>
      <w:r w:rsidRPr="008F6D9C">
        <w:t xml:space="preserve"> – continued. Analysis of the upper and lower </w:t>
      </w:r>
      <w:r>
        <w:t>casts</w:t>
      </w:r>
      <w:r w:rsidRPr="008F6D9C">
        <w:t>. Abnormalities in tooth position.</w:t>
      </w:r>
    </w:p>
    <w:p w14:paraId="13AEDC39" w14:textId="77777777" w:rsidR="008F6D9C" w:rsidRPr="008F6D9C" w:rsidRDefault="008F6D9C" w:rsidP="008F6D9C">
      <w:pPr>
        <w:numPr>
          <w:ilvl w:val="0"/>
          <w:numId w:val="1"/>
        </w:numPr>
      </w:pPr>
      <w:r w:rsidRPr="008F6D9C">
        <w:t xml:space="preserve">Indices (Moyers, </w:t>
      </w:r>
      <w:proofErr w:type="spellStart"/>
      <w:r w:rsidRPr="008F6D9C">
        <w:t>Droschl</w:t>
      </w:r>
      <w:proofErr w:type="spellEnd"/>
      <w:r w:rsidRPr="008F6D9C">
        <w:t xml:space="preserve">, </w:t>
      </w:r>
      <w:proofErr w:type="spellStart"/>
      <w:r w:rsidRPr="008F6D9C">
        <w:t>Tonn</w:t>
      </w:r>
      <w:proofErr w:type="spellEnd"/>
      <w:r w:rsidRPr="008F6D9C">
        <w:t xml:space="preserve">, Pont, Bolton, Little, Izard, </w:t>
      </w:r>
      <w:proofErr w:type="spellStart"/>
      <w:r w:rsidRPr="008F6D9C">
        <w:t>Masztalerz</w:t>
      </w:r>
      <w:proofErr w:type="spellEnd"/>
      <w:r w:rsidRPr="008F6D9C">
        <w:t>, segmented analysis of permanent dentition according to Lundström). Measurement devices.</w:t>
      </w:r>
    </w:p>
    <w:p w14:paraId="36432A55" w14:textId="77777777" w:rsidR="008F6D9C" w:rsidRPr="008F6D9C" w:rsidRDefault="008F6D9C" w:rsidP="008F6D9C">
      <w:pPr>
        <w:numPr>
          <w:ilvl w:val="0"/>
          <w:numId w:val="1"/>
        </w:numPr>
      </w:pPr>
      <w:r w:rsidRPr="008F6D9C">
        <w:t>Radiological examinations. Panoramic radiograph analysis. Assessment of dental age (clinical and radiological methods).</w:t>
      </w:r>
    </w:p>
    <w:p w14:paraId="49BBDE7D" w14:textId="582697CA" w:rsidR="008F6D9C" w:rsidRPr="008F6D9C" w:rsidRDefault="008F6D9C" w:rsidP="008F6D9C">
      <w:pPr>
        <w:numPr>
          <w:ilvl w:val="0"/>
          <w:numId w:val="1"/>
        </w:numPr>
      </w:pPr>
      <w:r w:rsidRPr="008F6D9C">
        <w:t xml:space="preserve">Assessment of skeletal age (based on analysis of radiographic images of the hand and wrist, as well as </w:t>
      </w:r>
      <w:r>
        <w:t>cephalograms</w:t>
      </w:r>
      <w:r w:rsidRPr="008F6D9C">
        <w:t>).</w:t>
      </w:r>
    </w:p>
    <w:p w14:paraId="4753328F" w14:textId="135B4F88" w:rsidR="008F6D9C" w:rsidRPr="008F6D9C" w:rsidRDefault="008F6D9C" w:rsidP="008F6D9C">
      <w:pPr>
        <w:numPr>
          <w:ilvl w:val="0"/>
          <w:numId w:val="1"/>
        </w:numPr>
      </w:pPr>
      <w:r w:rsidRPr="008F6D9C">
        <w:t xml:space="preserve">Cephalometric analysis according to Segner and Hasund. Reference </w:t>
      </w:r>
      <w:r>
        <w:t>landmarks</w:t>
      </w:r>
      <w:r w:rsidRPr="008F6D9C">
        <w:t xml:space="preserve"> and lines. Angles and segments.</w:t>
      </w:r>
    </w:p>
    <w:p w14:paraId="5DC766EC" w14:textId="1D14A1D8" w:rsidR="008F6D9C" w:rsidRPr="008F6D9C" w:rsidRDefault="008F6D9C" w:rsidP="008F6D9C">
      <w:pPr>
        <w:numPr>
          <w:ilvl w:val="0"/>
          <w:numId w:val="1"/>
        </w:numPr>
      </w:pPr>
      <w:r w:rsidRPr="008F6D9C">
        <w:t>Cephalometric analysis according to Segner and Hasund. Classification of facial types. Evaluation of sagittal and</w:t>
      </w:r>
      <w:r>
        <w:t xml:space="preserve"> </w:t>
      </w:r>
      <w:r w:rsidRPr="008F6D9C">
        <w:t>vertical harmony.</w:t>
      </w:r>
    </w:p>
    <w:p w14:paraId="51C3A116" w14:textId="28F5AEEB" w:rsidR="00727F1F" w:rsidRDefault="008F6D9C" w:rsidP="008F6D9C">
      <w:pPr>
        <w:pStyle w:val="Akapitzlist"/>
        <w:numPr>
          <w:ilvl w:val="0"/>
          <w:numId w:val="1"/>
        </w:numPr>
      </w:pPr>
      <w:r>
        <w:t>C</w:t>
      </w:r>
      <w:r w:rsidRPr="008F6D9C">
        <w:t>redit for the subject</w:t>
      </w:r>
      <w:r w:rsidR="001B453E">
        <w:t>.</w:t>
      </w:r>
    </w:p>
    <w:sectPr w:rsidR="00727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056FF"/>
    <w:multiLevelType w:val="multilevel"/>
    <w:tmpl w:val="5F5A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3715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9C"/>
    <w:rsid w:val="00014B05"/>
    <w:rsid w:val="00090273"/>
    <w:rsid w:val="001B453E"/>
    <w:rsid w:val="00476F04"/>
    <w:rsid w:val="004800DC"/>
    <w:rsid w:val="00713EEF"/>
    <w:rsid w:val="00727F1F"/>
    <w:rsid w:val="00763A40"/>
    <w:rsid w:val="008F6D9C"/>
    <w:rsid w:val="009B6747"/>
    <w:rsid w:val="00A344C4"/>
    <w:rsid w:val="00D13393"/>
    <w:rsid w:val="00EB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C455C"/>
  <w15:chartTrackingRefBased/>
  <w15:docId w15:val="{F43C445C-82EF-4F90-B7B7-B12959E4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EEF"/>
    <w:pPr>
      <w:ind w:firstLine="720"/>
      <w:jc w:val="both"/>
    </w:pPr>
    <w:rPr>
      <w:rFonts w:ascii="Arial" w:hAnsi="Arial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3EEF"/>
    <w:pPr>
      <w:keepNext/>
      <w:keepLines/>
      <w:spacing w:before="240" w:after="0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3EEF"/>
    <w:pPr>
      <w:keepNext/>
      <w:keepLines/>
      <w:spacing w:before="40" w:after="0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3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13E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8F6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3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Magdalena Dziarnowska</cp:lastModifiedBy>
  <cp:revision>2</cp:revision>
  <dcterms:created xsi:type="dcterms:W3CDTF">2026-02-17T16:12:00Z</dcterms:created>
  <dcterms:modified xsi:type="dcterms:W3CDTF">2026-02-17T16:12:00Z</dcterms:modified>
</cp:coreProperties>
</file>