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F79B" w14:textId="77777777" w:rsidR="00063217" w:rsidRDefault="008E4580">
      <w:pPr>
        <w:rPr>
          <w:rFonts w:ascii="Times New Roman" w:hAnsi="Times New Roman" w:cs="Times New Roman"/>
          <w:sz w:val="24"/>
          <w:szCs w:val="24"/>
        </w:rPr>
      </w:pPr>
      <w:r w:rsidRPr="008E4580">
        <w:rPr>
          <w:rFonts w:ascii="Times New Roman" w:hAnsi="Times New Roman" w:cs="Times New Roman"/>
          <w:sz w:val="24"/>
          <w:szCs w:val="24"/>
        </w:rPr>
        <w:t>Tematyka seminariów</w:t>
      </w:r>
      <w:r>
        <w:rPr>
          <w:rFonts w:ascii="Times New Roman" w:hAnsi="Times New Roman" w:cs="Times New Roman"/>
          <w:sz w:val="24"/>
          <w:szCs w:val="24"/>
        </w:rPr>
        <w:t xml:space="preserve"> czwarty rok- semestr zimowy</w:t>
      </w:r>
    </w:p>
    <w:p w14:paraId="71C4A0B0" w14:textId="77777777" w:rsidR="008E4580" w:rsidRDefault="008E4580" w:rsidP="008E45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i przeciwwskazania do ekstrakcji zębów, techniki ekstrakcji, powikłania poekstrakcyjne, postępowanie pozabiegowej. Aktualne wytyczne do stosowania antybiotykoterapii w chirurgii stomatologicznej- 3 godz.</w:t>
      </w:r>
    </w:p>
    <w:p w14:paraId="1F5586A9" w14:textId="77777777" w:rsidR="007C3F70" w:rsidRDefault="007C3F70" w:rsidP="007C3F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F1BCBA6" w14:textId="77777777" w:rsidR="0006531C" w:rsidRDefault="008E4580" w:rsidP="007C3F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80">
        <w:rPr>
          <w:rFonts w:ascii="Times New Roman" w:hAnsi="Times New Roman" w:cs="Times New Roman"/>
          <w:sz w:val="24"/>
          <w:szCs w:val="24"/>
        </w:rPr>
        <w:t xml:space="preserve">Operacyjne usuwanie zębów zatrzymanych, wskazania, przeciwwskazania, powikłania. </w:t>
      </w:r>
    </w:p>
    <w:p w14:paraId="5860795E" w14:textId="77777777" w:rsidR="0006531C" w:rsidRPr="0006531C" w:rsidRDefault="0006531C" w:rsidP="000653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1CF1BB" w14:textId="77777777" w:rsidR="007C3F70" w:rsidRDefault="008E4580" w:rsidP="007C3F7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4580">
        <w:rPr>
          <w:rFonts w:ascii="Times New Roman" w:hAnsi="Times New Roman" w:cs="Times New Roman"/>
          <w:sz w:val="24"/>
          <w:szCs w:val="24"/>
        </w:rPr>
        <w:t>Mikrochirurgia endodontyczna.</w:t>
      </w:r>
      <w:r w:rsidRPr="00FA4B3B">
        <w:t xml:space="preserve"> </w:t>
      </w:r>
      <w:r w:rsidRPr="008E4580">
        <w:rPr>
          <w:rFonts w:ascii="Times New Roman" w:hAnsi="Times New Roman" w:cs="Times New Roman"/>
          <w:sz w:val="24"/>
          <w:szCs w:val="24"/>
        </w:rPr>
        <w:t xml:space="preserve">Resekcja wierzchołka korzenia, hemisekcji, </w:t>
      </w:r>
      <w:proofErr w:type="spellStart"/>
      <w:r w:rsidRPr="008E4580">
        <w:rPr>
          <w:rFonts w:ascii="Times New Roman" w:hAnsi="Times New Roman" w:cs="Times New Roman"/>
          <w:sz w:val="24"/>
          <w:szCs w:val="24"/>
        </w:rPr>
        <w:t>radektomii</w:t>
      </w:r>
      <w:proofErr w:type="spellEnd"/>
      <w:r w:rsidRPr="008E4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4580">
        <w:rPr>
          <w:rFonts w:ascii="Times New Roman" w:hAnsi="Times New Roman" w:cs="Times New Roman"/>
          <w:sz w:val="24"/>
          <w:szCs w:val="24"/>
        </w:rPr>
        <w:t>premolaryzacja</w:t>
      </w:r>
      <w:proofErr w:type="spellEnd"/>
      <w:r w:rsidRPr="008E4580">
        <w:rPr>
          <w:rFonts w:ascii="Times New Roman" w:hAnsi="Times New Roman" w:cs="Times New Roman"/>
          <w:sz w:val="24"/>
          <w:szCs w:val="24"/>
        </w:rPr>
        <w:t>. Wskazania, przeciwwskazania, zasady wykonywania zabiegu, niepowodzenia</w:t>
      </w:r>
      <w:r w:rsidR="007C3F70">
        <w:t xml:space="preserve"> – </w:t>
      </w:r>
      <w:r w:rsidR="007C3F70" w:rsidRPr="007C3F70">
        <w:rPr>
          <w:rFonts w:ascii="Times New Roman" w:hAnsi="Times New Roman" w:cs="Times New Roman"/>
          <w:sz w:val="24"/>
          <w:szCs w:val="24"/>
        </w:rPr>
        <w:t xml:space="preserve">3 </w:t>
      </w:r>
      <w:r w:rsidR="007C3F70">
        <w:rPr>
          <w:rFonts w:ascii="Times New Roman" w:hAnsi="Times New Roman" w:cs="Times New Roman"/>
          <w:sz w:val="24"/>
          <w:szCs w:val="24"/>
        </w:rPr>
        <w:t>godz.</w:t>
      </w:r>
    </w:p>
    <w:p w14:paraId="59723998" w14:textId="77777777" w:rsidR="007C3F70" w:rsidRPr="007C3F70" w:rsidRDefault="007C3F70" w:rsidP="007C3F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E1871EF" w14:textId="77777777" w:rsidR="007C3F70" w:rsidRPr="007C3F70" w:rsidRDefault="007C3F70" w:rsidP="007C3F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D79F03" w14:textId="77777777" w:rsidR="008E4580" w:rsidRDefault="008E4580" w:rsidP="008E45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Swoiste i nieswoiste zapalenia tkanek w obrębie szyi i części twarzowej czaszki. Zapalenia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zębopochodne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niezębopochodne</w:t>
      </w:r>
      <w:proofErr w:type="spellEnd"/>
      <w:r>
        <w:rPr>
          <w:rFonts w:ascii="Times New Roman" w:hAnsi="Times New Roman" w:cs="Times New Roman"/>
          <w:sz w:val="24"/>
          <w:szCs w:val="24"/>
        </w:rPr>
        <w:t>, pr</w:t>
      </w:r>
      <w:r w:rsidR="007C3F70">
        <w:rPr>
          <w:rFonts w:ascii="Times New Roman" w:hAnsi="Times New Roman" w:cs="Times New Roman"/>
          <w:sz w:val="24"/>
          <w:szCs w:val="24"/>
        </w:rPr>
        <w:t>zyczyny, diagnostyka i leczenie- 3 godz.</w:t>
      </w:r>
    </w:p>
    <w:p w14:paraId="1CFC10FB" w14:textId="77777777" w:rsidR="007C3F70" w:rsidRDefault="007C3F70" w:rsidP="007C3F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D242D53" w14:textId="77777777" w:rsidR="008E4580" w:rsidRDefault="008E4580" w:rsidP="008E458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Rodzaje i techniki znieczuleń w zabiegach z zakresu chirurgii stomatologicznej, powikłania, zapobieganie.  Farmakologiczne metody zwalczania bólu </w:t>
      </w:r>
      <w:proofErr w:type="spellStart"/>
      <w:r>
        <w:rPr>
          <w:rFonts w:ascii="Times New Roman" w:hAnsi="Times New Roman" w:cs="Times New Roman"/>
          <w:sz w:val="24"/>
          <w:szCs w:val="24"/>
        </w:rPr>
        <w:t>pozabiegowego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leczenia zapaleń </w:t>
      </w:r>
      <w:proofErr w:type="spellStart"/>
      <w:r w:rsidR="007C3F70">
        <w:rPr>
          <w:rFonts w:ascii="Times New Roman" w:hAnsi="Times New Roman" w:cs="Times New Roman"/>
          <w:sz w:val="24"/>
          <w:szCs w:val="24"/>
        </w:rPr>
        <w:t>okołozabiegowych</w:t>
      </w:r>
      <w:proofErr w:type="spellEnd"/>
      <w:r w:rsidR="007C3F70">
        <w:rPr>
          <w:rFonts w:ascii="Times New Roman" w:hAnsi="Times New Roman" w:cs="Times New Roman"/>
          <w:sz w:val="24"/>
          <w:szCs w:val="24"/>
        </w:rPr>
        <w:t>- 3 godz.</w:t>
      </w:r>
    </w:p>
    <w:p w14:paraId="3FEB8F36" w14:textId="77777777" w:rsidR="007C3F70" w:rsidRPr="007C3F70" w:rsidRDefault="007C3F70" w:rsidP="007C3F7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E1DE16" w14:textId="77777777" w:rsidR="007C3F70" w:rsidRDefault="007C3F70" w:rsidP="007C3F70">
      <w:pPr>
        <w:rPr>
          <w:rFonts w:ascii="Times New Roman" w:hAnsi="Times New Roman" w:cs="Times New Roman"/>
          <w:sz w:val="24"/>
          <w:szCs w:val="24"/>
        </w:rPr>
      </w:pPr>
    </w:p>
    <w:p w14:paraId="5611D92B" w14:textId="77777777" w:rsidR="007C3F70" w:rsidRDefault="007C3F70" w:rsidP="007C3F70">
      <w:pPr>
        <w:rPr>
          <w:rFonts w:ascii="Times New Roman" w:hAnsi="Times New Roman" w:cs="Times New Roman"/>
          <w:sz w:val="24"/>
          <w:szCs w:val="24"/>
        </w:rPr>
      </w:pPr>
    </w:p>
    <w:p w14:paraId="05C52509" w14:textId="77777777" w:rsidR="00ED0D0B" w:rsidRDefault="007C3F70" w:rsidP="007C3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Tematyka seminariów 4 rok semestr letni</w:t>
      </w:r>
      <w:r w:rsidR="00DC5502">
        <w:rPr>
          <w:rFonts w:ascii="Times New Roman" w:hAnsi="Times New Roman" w:cs="Times New Roman"/>
          <w:sz w:val="24"/>
          <w:szCs w:val="24"/>
        </w:rPr>
        <w:t xml:space="preserve"> -5 godzin</w:t>
      </w:r>
      <w:r w:rsidR="00ED0D0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2A78A6" w14:textId="77777777" w:rsidR="007C3F70" w:rsidRDefault="00ED0D0B" w:rsidP="007C3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do indywidualnego ustalenia z asystentami w grupach seminaryjnych</w:t>
      </w:r>
    </w:p>
    <w:p w14:paraId="336362DB" w14:textId="77777777" w:rsidR="00DC5502" w:rsidRDefault="00DC5502" w:rsidP="00DC550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</w:t>
      </w:r>
      <w:r w:rsidR="00ED0D0B">
        <w:rPr>
          <w:rFonts w:ascii="Times New Roman" w:hAnsi="Times New Roman" w:cs="Times New Roman"/>
          <w:sz w:val="24"/>
          <w:szCs w:val="24"/>
        </w:rPr>
        <w:t>nie do implantologii, wskazania</w:t>
      </w:r>
      <w:r>
        <w:rPr>
          <w:rFonts w:ascii="Times New Roman" w:hAnsi="Times New Roman" w:cs="Times New Roman"/>
          <w:sz w:val="24"/>
          <w:szCs w:val="24"/>
        </w:rPr>
        <w:t xml:space="preserve">, przeciwwskazania, rodzaje implantacji, powikłania i niepowodzenia. Zabiegi </w:t>
      </w:r>
      <w:proofErr w:type="spellStart"/>
      <w:r>
        <w:rPr>
          <w:rFonts w:ascii="Times New Roman" w:hAnsi="Times New Roman" w:cs="Times New Roman"/>
          <w:sz w:val="24"/>
          <w:szCs w:val="24"/>
        </w:rPr>
        <w:t>augmentacyjne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leczeniu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implanto</w:t>
      </w:r>
      <w:proofErr w:type="spellEnd"/>
      <w:r>
        <w:rPr>
          <w:rFonts w:ascii="Times New Roman" w:hAnsi="Times New Roman" w:cs="Times New Roman"/>
          <w:sz w:val="24"/>
          <w:szCs w:val="24"/>
        </w:rPr>
        <w:t>-protetycznym, błony zaporowe, PRF- 3 godz.</w:t>
      </w:r>
    </w:p>
    <w:p w14:paraId="06D42A6D" w14:textId="77777777" w:rsidR="00DC5502" w:rsidRDefault="00DC5502" w:rsidP="00DC5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6C5A49" w14:textId="77777777" w:rsidR="00DC5502" w:rsidRDefault="00ED0D0B" w:rsidP="00DC550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Chirurgiczne przygotowanie podłoża protetycznego. Zabiegi z zakresu chirurgii periodontologicznej przed i w trakcie leczenia implantologicznego.- 2 godz.</w:t>
      </w:r>
    </w:p>
    <w:p w14:paraId="1BD06F53" w14:textId="77777777" w:rsidR="00DC5502" w:rsidRPr="00DC5502" w:rsidRDefault="00DC5502" w:rsidP="00DC5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4B7D99" w14:textId="77777777" w:rsidR="00DC5502" w:rsidRPr="007C3F70" w:rsidRDefault="00DC5502" w:rsidP="007C3F70">
      <w:pPr>
        <w:rPr>
          <w:rFonts w:ascii="Times New Roman" w:hAnsi="Times New Roman" w:cs="Times New Roman"/>
          <w:sz w:val="24"/>
          <w:szCs w:val="24"/>
        </w:rPr>
      </w:pPr>
    </w:p>
    <w:p w14:paraId="391E2422" w14:textId="77777777" w:rsidR="008E4580" w:rsidRPr="008E4580" w:rsidRDefault="008E4580">
      <w:pPr>
        <w:rPr>
          <w:rFonts w:ascii="Times New Roman" w:hAnsi="Times New Roman" w:cs="Times New Roman"/>
          <w:sz w:val="24"/>
          <w:szCs w:val="24"/>
        </w:rPr>
      </w:pPr>
    </w:p>
    <w:sectPr w:rsidR="008E4580" w:rsidRPr="008E4580" w:rsidSect="0006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1E3"/>
    <w:multiLevelType w:val="hybridMultilevel"/>
    <w:tmpl w:val="DD0EF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1109"/>
    <w:multiLevelType w:val="hybridMultilevel"/>
    <w:tmpl w:val="5A82A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788C"/>
    <w:multiLevelType w:val="hybridMultilevel"/>
    <w:tmpl w:val="43E8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01468"/>
    <w:multiLevelType w:val="hybridMultilevel"/>
    <w:tmpl w:val="02328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57606">
    <w:abstractNumId w:val="3"/>
  </w:num>
  <w:num w:numId="2" w16cid:durableId="2128772360">
    <w:abstractNumId w:val="2"/>
  </w:num>
  <w:num w:numId="3" w16cid:durableId="749618661">
    <w:abstractNumId w:val="1"/>
  </w:num>
  <w:num w:numId="4" w16cid:durableId="96273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80"/>
    <w:rsid w:val="000433D9"/>
    <w:rsid w:val="00063217"/>
    <w:rsid w:val="0006531C"/>
    <w:rsid w:val="00425B65"/>
    <w:rsid w:val="00461261"/>
    <w:rsid w:val="006E5278"/>
    <w:rsid w:val="006E5ED8"/>
    <w:rsid w:val="007C3F70"/>
    <w:rsid w:val="008E4580"/>
    <w:rsid w:val="00A8408C"/>
    <w:rsid w:val="00DC5502"/>
    <w:rsid w:val="00E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2C74"/>
  <w15:docId w15:val="{FF4168F5-C1E4-42EA-AA78-9F66034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Kotula Joanna</cp:lastModifiedBy>
  <cp:revision>2</cp:revision>
  <dcterms:created xsi:type="dcterms:W3CDTF">2026-02-23T06:44:00Z</dcterms:created>
  <dcterms:modified xsi:type="dcterms:W3CDTF">2026-02-23T06:44:00Z</dcterms:modified>
</cp:coreProperties>
</file>