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637" w:rsidRPr="004813C2" w:rsidRDefault="005E748A" w:rsidP="000C1863">
      <w:pPr>
        <w:jc w:val="center"/>
        <w:rPr>
          <w:rFonts w:ascii="Segoe UI Semilight" w:hAnsi="Segoe UI Semilight" w:cs="Segoe UI Semilight"/>
          <w:b/>
          <w:color w:val="002060"/>
          <w:szCs w:val="24"/>
        </w:rPr>
      </w:pPr>
      <w:r>
        <w:rPr>
          <w:rFonts w:ascii="Segoe UI Semilight" w:hAnsi="Segoe UI Semilight" w:cs="Segoe UI Semilight"/>
          <w:b/>
          <w:color w:val="002060"/>
          <w:sz w:val="24"/>
        </w:rPr>
        <w:t>WYKŁAD: 26.02.2026</w:t>
      </w:r>
      <w:r w:rsidR="003835FB" w:rsidRPr="004813C2">
        <w:rPr>
          <w:rFonts w:ascii="Segoe UI Semilight" w:hAnsi="Segoe UI Semilight" w:cs="Segoe UI Semilight"/>
          <w:b/>
          <w:color w:val="002060"/>
          <w:sz w:val="24"/>
        </w:rPr>
        <w:t xml:space="preserve"> – 16.00 – 17.30 (KANAŁ TEAMS)  - 2 h</w:t>
      </w:r>
    </w:p>
    <w:tbl>
      <w:tblPr>
        <w:tblStyle w:val="Tabela-Siatka"/>
        <w:tblW w:w="1627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701"/>
        <w:gridCol w:w="1417"/>
        <w:gridCol w:w="1559"/>
        <w:gridCol w:w="3969"/>
        <w:gridCol w:w="4944"/>
      </w:tblGrid>
      <w:tr w:rsidR="001A738E" w:rsidRPr="004813C2" w:rsidTr="005E748A">
        <w:trPr>
          <w:trHeight w:val="50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CC66"/>
            <w:vAlign w:val="center"/>
          </w:tcPr>
          <w:p w:rsidR="001A738E" w:rsidRPr="000C1863" w:rsidRDefault="001A738E" w:rsidP="00524E2C">
            <w:pPr>
              <w:ind w:left="-1245" w:firstLine="1245"/>
              <w:jc w:val="center"/>
              <w:rPr>
                <w:rFonts w:ascii="Segoe UI Semilight" w:hAnsi="Segoe UI Semilight" w:cs="Segoe UI Semilight"/>
                <w:b/>
                <w:color w:val="002060"/>
                <w:sz w:val="22"/>
              </w:rPr>
            </w:pPr>
            <w:r w:rsidRPr="000C1863">
              <w:rPr>
                <w:rFonts w:ascii="Segoe UI Semilight" w:hAnsi="Segoe UI Semilight" w:cs="Segoe UI Semilight"/>
                <w:b/>
                <w:color w:val="002060"/>
                <w:sz w:val="22"/>
              </w:rPr>
              <w:t>TEMAT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66"/>
            <w:vAlign w:val="center"/>
          </w:tcPr>
          <w:p w:rsidR="001A738E" w:rsidRPr="00524E2C" w:rsidRDefault="001A738E" w:rsidP="007D1637">
            <w:pPr>
              <w:jc w:val="center"/>
              <w:rPr>
                <w:rFonts w:ascii="Segoe UI Semilight" w:hAnsi="Segoe UI Semilight" w:cs="Segoe UI Semilight"/>
                <w:b/>
                <w:color w:val="002060"/>
              </w:rPr>
            </w:pPr>
            <w:r w:rsidRPr="00524E2C">
              <w:rPr>
                <w:rFonts w:ascii="Segoe UI Semilight" w:hAnsi="Segoe UI Semilight" w:cs="Segoe UI Semilight"/>
                <w:b/>
                <w:color w:val="002060"/>
              </w:rPr>
              <w:t>PONIEDZIAŁEK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A738E" w:rsidRPr="00524E2C" w:rsidRDefault="005E748A" w:rsidP="007D1637">
            <w:pPr>
              <w:jc w:val="center"/>
              <w:rPr>
                <w:rFonts w:ascii="Segoe UI Semilight" w:hAnsi="Segoe UI Semilight" w:cs="Segoe UI Semilight"/>
                <w:b/>
                <w:color w:val="002060"/>
              </w:rPr>
            </w:pPr>
            <w:r>
              <w:rPr>
                <w:rFonts w:ascii="Segoe UI Semilight" w:hAnsi="Segoe UI Semilight" w:cs="Segoe UI Semilight"/>
                <w:b/>
                <w:color w:val="002060"/>
              </w:rPr>
              <w:t>ŚRODA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A738E" w:rsidRPr="00524E2C" w:rsidRDefault="00942D0E" w:rsidP="005E748A">
            <w:pPr>
              <w:jc w:val="center"/>
              <w:rPr>
                <w:rFonts w:ascii="Segoe UI Semilight" w:hAnsi="Segoe UI Semilight" w:cs="Segoe UI Semilight"/>
                <w:b/>
                <w:color w:val="002060"/>
              </w:rPr>
            </w:pPr>
            <w:r>
              <w:rPr>
                <w:rFonts w:ascii="Segoe UI Semilight" w:hAnsi="Segoe UI Semilight" w:cs="Segoe UI Semilight"/>
                <w:b/>
                <w:color w:val="002060"/>
              </w:rPr>
              <w:t>CZWARTEK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A738E" w:rsidRPr="00524E2C" w:rsidRDefault="00942D0E" w:rsidP="005E748A">
            <w:pPr>
              <w:jc w:val="center"/>
              <w:rPr>
                <w:rFonts w:ascii="Segoe UI Semilight" w:hAnsi="Segoe UI Semilight" w:cs="Segoe UI Semilight"/>
                <w:b/>
                <w:color w:val="002060"/>
              </w:rPr>
            </w:pPr>
            <w:r>
              <w:rPr>
                <w:rFonts w:ascii="Segoe UI Semilight" w:hAnsi="Segoe UI Semilight" w:cs="Segoe UI Semilight"/>
                <w:b/>
                <w:color w:val="002060"/>
              </w:rPr>
              <w:t>PIĄTEK</w:t>
            </w:r>
          </w:p>
        </w:tc>
        <w:tc>
          <w:tcPr>
            <w:tcW w:w="891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1A738E" w:rsidRPr="000C1863" w:rsidRDefault="001A738E" w:rsidP="001A738E">
            <w:pPr>
              <w:jc w:val="center"/>
              <w:rPr>
                <w:rFonts w:ascii="Segoe UI Semilight" w:hAnsi="Segoe UI Semilight" w:cs="Segoe UI Semilight"/>
                <w:b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b/>
                <w:color w:val="002060"/>
                <w:sz w:val="22"/>
              </w:rPr>
              <w:t>TEMATYKA</w:t>
            </w:r>
          </w:p>
        </w:tc>
      </w:tr>
      <w:tr w:rsidR="001A738E" w:rsidRPr="004813C2" w:rsidTr="005073ED">
        <w:trPr>
          <w:trHeight w:val="502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CC66"/>
          </w:tcPr>
          <w:p w:rsidR="001A738E" w:rsidRPr="000C1863" w:rsidRDefault="001A738E" w:rsidP="007D1637">
            <w:pPr>
              <w:jc w:val="center"/>
              <w:rPr>
                <w:rFonts w:ascii="Segoe UI Semilight" w:hAnsi="Segoe UI Semilight" w:cs="Segoe UI Semilight"/>
                <w:b/>
                <w:color w:val="00206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C66"/>
            <w:vAlign w:val="center"/>
            <w:hideMark/>
          </w:tcPr>
          <w:p w:rsidR="001A738E" w:rsidRPr="00524E2C" w:rsidRDefault="001A738E" w:rsidP="007D1637">
            <w:pPr>
              <w:jc w:val="center"/>
              <w:rPr>
                <w:rFonts w:ascii="Segoe UI Semilight" w:hAnsi="Segoe UI Semilight" w:cs="Segoe UI Semilight"/>
                <w:b/>
                <w:color w:val="002060"/>
              </w:rPr>
            </w:pPr>
            <w:r w:rsidRPr="00524E2C">
              <w:rPr>
                <w:rFonts w:ascii="Segoe UI Semilight" w:hAnsi="Segoe UI Semilight" w:cs="Segoe UI Semilight"/>
                <w:b/>
                <w:color w:val="002060"/>
              </w:rPr>
              <w:t>S2</w:t>
            </w:r>
          </w:p>
          <w:p w:rsidR="001A738E" w:rsidRPr="00524E2C" w:rsidRDefault="001A738E" w:rsidP="007D1637">
            <w:pPr>
              <w:jc w:val="center"/>
              <w:rPr>
                <w:rFonts w:ascii="Segoe UI Semilight" w:hAnsi="Segoe UI Semilight" w:cs="Segoe UI Semilight"/>
                <w:b/>
                <w:color w:val="002060"/>
              </w:rPr>
            </w:pPr>
            <w:r w:rsidRPr="00524E2C">
              <w:rPr>
                <w:rFonts w:ascii="Segoe UI Semilight" w:hAnsi="Segoe UI Semilight" w:cs="Segoe UI Semilight"/>
                <w:b/>
                <w:color w:val="002060"/>
              </w:rPr>
              <w:t>15.30 – 17.00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1A738E" w:rsidRPr="00524E2C" w:rsidRDefault="005E748A" w:rsidP="007D1637">
            <w:pPr>
              <w:jc w:val="center"/>
              <w:rPr>
                <w:rFonts w:ascii="Segoe UI Semilight" w:hAnsi="Segoe UI Semilight" w:cs="Segoe UI Semilight"/>
                <w:b/>
                <w:color w:val="002060"/>
              </w:rPr>
            </w:pPr>
            <w:r>
              <w:rPr>
                <w:rFonts w:ascii="Segoe UI Semilight" w:hAnsi="Segoe UI Semilight" w:cs="Segoe UI Semilight"/>
                <w:b/>
                <w:color w:val="002060"/>
              </w:rPr>
              <w:t>S1</w:t>
            </w:r>
          </w:p>
          <w:p w:rsidR="001A738E" w:rsidRPr="00524E2C" w:rsidRDefault="001A738E" w:rsidP="007D1637">
            <w:pPr>
              <w:jc w:val="center"/>
              <w:rPr>
                <w:rFonts w:ascii="Segoe UI Semilight" w:hAnsi="Segoe UI Semilight" w:cs="Segoe UI Semilight"/>
                <w:b/>
                <w:color w:val="002060"/>
              </w:rPr>
            </w:pPr>
            <w:r w:rsidRPr="00524E2C">
              <w:rPr>
                <w:rFonts w:ascii="Segoe UI Semilight" w:hAnsi="Segoe UI Semilight" w:cs="Segoe UI Semilight"/>
                <w:b/>
                <w:color w:val="002060"/>
              </w:rPr>
              <w:t>15.30 – 17.00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A738E" w:rsidRPr="00524E2C" w:rsidRDefault="001A738E" w:rsidP="007D1637">
            <w:pPr>
              <w:jc w:val="center"/>
              <w:rPr>
                <w:rFonts w:ascii="Segoe UI Semilight" w:hAnsi="Segoe UI Semilight" w:cs="Segoe UI Semilight"/>
                <w:b/>
                <w:color w:val="002060"/>
              </w:rPr>
            </w:pPr>
            <w:r w:rsidRPr="00524E2C">
              <w:rPr>
                <w:rFonts w:ascii="Segoe UI Semilight" w:hAnsi="Segoe UI Semilight" w:cs="Segoe UI Semilight"/>
                <w:b/>
                <w:color w:val="002060"/>
              </w:rPr>
              <w:t>S4</w:t>
            </w:r>
          </w:p>
          <w:p w:rsidR="001A738E" w:rsidRPr="00524E2C" w:rsidRDefault="001A738E" w:rsidP="007D1637">
            <w:pPr>
              <w:jc w:val="center"/>
              <w:rPr>
                <w:rFonts w:ascii="Segoe UI Semilight" w:hAnsi="Segoe UI Semilight" w:cs="Segoe UI Semilight"/>
                <w:b/>
                <w:color w:val="002060"/>
              </w:rPr>
            </w:pPr>
            <w:r w:rsidRPr="00524E2C">
              <w:rPr>
                <w:rFonts w:ascii="Segoe UI Semilight" w:hAnsi="Segoe UI Semilight" w:cs="Segoe UI Semilight"/>
                <w:b/>
                <w:color w:val="002060"/>
              </w:rPr>
              <w:t>15.30 – 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1A738E" w:rsidRPr="00524E2C" w:rsidRDefault="005E748A" w:rsidP="007D1637">
            <w:pPr>
              <w:jc w:val="center"/>
              <w:rPr>
                <w:rFonts w:ascii="Segoe UI Semilight" w:hAnsi="Segoe UI Semilight" w:cs="Segoe UI Semilight"/>
                <w:b/>
                <w:color w:val="002060"/>
              </w:rPr>
            </w:pPr>
            <w:r>
              <w:rPr>
                <w:rFonts w:ascii="Segoe UI Semilight" w:hAnsi="Segoe UI Semilight" w:cs="Segoe UI Semilight"/>
                <w:b/>
                <w:color w:val="002060"/>
              </w:rPr>
              <w:t>S3</w:t>
            </w:r>
          </w:p>
          <w:p w:rsidR="001A738E" w:rsidRPr="00524E2C" w:rsidRDefault="001A738E" w:rsidP="007D1637">
            <w:pPr>
              <w:jc w:val="center"/>
              <w:rPr>
                <w:rFonts w:ascii="Segoe UI Semilight" w:hAnsi="Segoe UI Semilight" w:cs="Segoe UI Semilight"/>
                <w:b/>
                <w:color w:val="002060"/>
              </w:rPr>
            </w:pPr>
            <w:r w:rsidRPr="00524E2C">
              <w:rPr>
                <w:rFonts w:ascii="Segoe UI Semilight" w:hAnsi="Segoe UI Semilight" w:cs="Segoe UI Semilight"/>
                <w:b/>
                <w:color w:val="002060"/>
              </w:rPr>
              <w:t>15.30 – 17.00</w:t>
            </w:r>
          </w:p>
        </w:tc>
        <w:tc>
          <w:tcPr>
            <w:tcW w:w="891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A738E" w:rsidRPr="000C1863" w:rsidRDefault="001A738E" w:rsidP="007D1637">
            <w:pPr>
              <w:jc w:val="center"/>
              <w:rPr>
                <w:rFonts w:ascii="Segoe UI Semilight" w:hAnsi="Segoe UI Semilight" w:cs="Segoe UI Semilight"/>
                <w:b/>
                <w:color w:val="002060"/>
                <w:sz w:val="22"/>
              </w:rPr>
            </w:pPr>
          </w:p>
        </w:tc>
      </w:tr>
      <w:tr w:rsidR="005073ED" w:rsidRPr="004813C2" w:rsidTr="005073ED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5073ED" w:rsidRDefault="005073ED" w:rsidP="005073ED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Segoe UI Semilight" w:hAnsi="Segoe UI Semilight" w:cs="Segoe UI Semilight"/>
                <w:b/>
                <w:color w:val="00206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5E748A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02.03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5E748A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04.03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5E748A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05.03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5E748A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06.03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5073ED" w:rsidP="005073ED">
            <w:pPr>
              <w:rPr>
                <w:rFonts w:ascii="Segoe UI Semilight" w:hAnsi="Segoe UI Semilight" w:cs="Segoe UI Semilight"/>
                <w:color w:val="002060"/>
                <w:sz w:val="22"/>
              </w:rPr>
            </w:pPr>
            <w:r w:rsidRPr="004813C2">
              <w:rPr>
                <w:rFonts w:ascii="Segoe UI Semilight" w:eastAsia="Calibri" w:hAnsi="Segoe UI Semilight" w:cs="Segoe UI Semilight"/>
                <w:b/>
                <w:color w:val="002060"/>
                <w:szCs w:val="22"/>
                <w:lang w:eastAsia="en-US"/>
              </w:rPr>
              <w:t>Podstawy organizacji narodowego systemu opieki zdrowotnej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524E2C" w:rsidRDefault="005073ED" w:rsidP="005073ED">
            <w:pPr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</w:pPr>
            <w:r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 xml:space="preserve">Podstawy prawne, cele struktura. </w:t>
            </w:r>
            <w:r w:rsidRPr="00524E2C"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>System ubezpieczeń społecznych</w:t>
            </w:r>
            <w:r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 xml:space="preserve">. </w:t>
            </w:r>
            <w:r w:rsidRPr="00524E2C"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>Modele systemów opieki zdrowotnej</w:t>
            </w:r>
          </w:p>
        </w:tc>
      </w:tr>
      <w:tr w:rsidR="005073ED" w:rsidRPr="004813C2" w:rsidTr="005073ED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5073ED" w:rsidRDefault="005073ED" w:rsidP="005073ED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Segoe UI Semilight" w:hAnsi="Segoe UI Semilight" w:cs="Segoe UI Semilight"/>
                <w:b/>
                <w:color w:val="00206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09.03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11.03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12.03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13.03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4813C2" w:rsidRDefault="005073ED" w:rsidP="005073ED">
            <w:pPr>
              <w:rPr>
                <w:rFonts w:ascii="Segoe UI Semilight" w:hAnsi="Segoe UI Semilight" w:cs="Segoe UI Semilight"/>
                <w:b/>
                <w:color w:val="002060"/>
                <w:szCs w:val="22"/>
              </w:rPr>
            </w:pPr>
            <w:r w:rsidRPr="004813C2">
              <w:rPr>
                <w:rFonts w:ascii="Segoe UI Semilight" w:eastAsia="Calibri" w:hAnsi="Segoe UI Semilight" w:cs="Segoe UI Semilight"/>
                <w:b/>
                <w:color w:val="002060"/>
                <w:szCs w:val="22"/>
                <w:lang w:eastAsia="en-US"/>
              </w:rPr>
              <w:t>Finansowanie państwowych i prywatnych zakładów opieki zdrowotnej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524E2C" w:rsidRDefault="005073ED" w:rsidP="005073ED">
            <w:pPr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</w:pPr>
            <w:r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 xml:space="preserve">Narodowy Fundusz Zdrowia. </w:t>
            </w:r>
            <w:r w:rsidRPr="00524E2C"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>Udzielanie świadczeń zdrowotnych</w:t>
            </w:r>
            <w:r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 xml:space="preserve">. </w:t>
            </w:r>
            <w:r w:rsidRPr="00524E2C"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>Koszyk usłu</w:t>
            </w:r>
            <w:r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 xml:space="preserve">g podstawowych, kontraktowanych. </w:t>
            </w:r>
            <w:r w:rsidRPr="00524E2C"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>Programy profilaktyczne</w:t>
            </w:r>
          </w:p>
        </w:tc>
      </w:tr>
      <w:tr w:rsidR="005073ED" w:rsidRPr="004813C2" w:rsidTr="00575A7F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5073ED" w:rsidRDefault="005073ED" w:rsidP="005073ED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Segoe UI Semilight" w:hAnsi="Segoe UI Semilight" w:cs="Segoe UI Semilight"/>
                <w:b/>
                <w:color w:val="00206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16.03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18.03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19.03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20.03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5073ED" w:rsidP="005073ED">
            <w:pPr>
              <w:rPr>
                <w:rFonts w:ascii="Segoe UI Semilight" w:hAnsi="Segoe UI Semilight" w:cs="Segoe UI Semilight"/>
                <w:color w:val="002060"/>
                <w:sz w:val="22"/>
              </w:rPr>
            </w:pPr>
            <w:r w:rsidRPr="004813C2">
              <w:rPr>
                <w:rFonts w:ascii="Segoe UI Semilight" w:eastAsia="Calibri" w:hAnsi="Segoe UI Semilight" w:cs="Segoe UI Semilight"/>
                <w:b/>
                <w:color w:val="002060"/>
                <w:szCs w:val="22"/>
                <w:lang w:eastAsia="en-US"/>
              </w:rPr>
              <w:t>Działalność lecznicza w sektorze usług stomatologicznych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524E2C" w:rsidRDefault="005073ED" w:rsidP="005073ED">
            <w:pPr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</w:pPr>
            <w:r w:rsidRPr="00524E2C"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>Podstawy prawne funkcjonowania zawodów medycznych oraz samorządu zawodowego lekarzy i lekarzy dentystów w Rzeczypospolitej Polskiej</w:t>
            </w:r>
            <w:r w:rsidRPr="00524E2C"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ab/>
              <w:t>Nadzór i o</w:t>
            </w:r>
            <w:r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 xml:space="preserve">pieka Okręgowych Izb lekarskich; </w:t>
            </w:r>
            <w:r w:rsidRPr="00524E2C"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>Rola dentys</w:t>
            </w:r>
            <w:r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 xml:space="preserve">ty w systemie opieki zdrowotnej; </w:t>
            </w:r>
            <w:r w:rsidRPr="00524E2C"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>Rzecznik Odpowiedzialności zawodowej</w:t>
            </w:r>
          </w:p>
        </w:tc>
      </w:tr>
      <w:tr w:rsidR="005073ED" w:rsidRPr="004813C2" w:rsidTr="00575A7F">
        <w:trPr>
          <w:trHeight w:val="22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5073ED" w:rsidRDefault="005073ED" w:rsidP="005073ED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Segoe UI Semilight" w:hAnsi="Segoe UI Semilight" w:cs="Segoe UI Semilight"/>
                <w:b/>
                <w:color w:val="00206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23.03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25.03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26.03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27.03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5073ED" w:rsidP="005073ED">
            <w:pPr>
              <w:rPr>
                <w:rFonts w:ascii="Segoe UI Semilight" w:hAnsi="Segoe UI Semilight" w:cs="Segoe UI Semilight"/>
                <w:color w:val="002060"/>
                <w:sz w:val="22"/>
              </w:rPr>
            </w:pPr>
            <w:r w:rsidRPr="004813C2">
              <w:rPr>
                <w:rFonts w:ascii="Segoe UI Semilight" w:hAnsi="Segoe UI Semilight" w:cs="Segoe UI Semilight"/>
                <w:b/>
                <w:color w:val="002060"/>
                <w:szCs w:val="22"/>
              </w:rPr>
              <w:t>Zakładanie działalności gospodarczej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524E2C" w:rsidRDefault="005073ED" w:rsidP="005073ED">
            <w:pPr>
              <w:rPr>
                <w:rFonts w:ascii="Segoe UI Semilight" w:hAnsi="Segoe UI Semilight" w:cs="Segoe UI Semilight"/>
                <w:color w:val="002060"/>
                <w:sz w:val="18"/>
                <w:szCs w:val="22"/>
              </w:rPr>
            </w:pPr>
            <w:r w:rsidRPr="00524E2C">
              <w:rPr>
                <w:rFonts w:ascii="Segoe UI Semilight" w:hAnsi="Segoe UI Semilight" w:cs="Segoe UI Semilight"/>
                <w:color w:val="002060"/>
                <w:sz w:val="18"/>
                <w:szCs w:val="22"/>
              </w:rPr>
              <w:t>Procedur</w:t>
            </w:r>
            <w:r>
              <w:rPr>
                <w:rFonts w:ascii="Segoe UI Semilight" w:hAnsi="Segoe UI Semilight" w:cs="Segoe UI Semilight"/>
                <w:color w:val="002060"/>
                <w:sz w:val="18"/>
                <w:szCs w:val="22"/>
              </w:rPr>
              <w:t>a krok po kroku, rodzaje spółek.</w:t>
            </w:r>
          </w:p>
          <w:p w:rsidR="005073ED" w:rsidRPr="00524E2C" w:rsidRDefault="005073ED" w:rsidP="005073ED">
            <w:pPr>
              <w:rPr>
                <w:rFonts w:ascii="Segoe UI Semilight" w:hAnsi="Segoe UI Semilight" w:cs="Segoe UI Semilight"/>
                <w:color w:val="002060"/>
                <w:sz w:val="18"/>
                <w:szCs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18"/>
                <w:szCs w:val="22"/>
              </w:rPr>
              <w:t xml:space="preserve">Koszty działalności, płace, ZUS. </w:t>
            </w:r>
            <w:r w:rsidRPr="00524E2C">
              <w:rPr>
                <w:rFonts w:ascii="Segoe UI Semilight" w:hAnsi="Segoe UI Semilight" w:cs="Segoe UI Semilight"/>
                <w:color w:val="002060"/>
                <w:sz w:val="18"/>
                <w:szCs w:val="22"/>
              </w:rPr>
              <w:t>Ubezpieczenia lekarzy</w:t>
            </w:r>
          </w:p>
        </w:tc>
      </w:tr>
      <w:tr w:rsidR="005073ED" w:rsidRPr="004813C2" w:rsidTr="00575A7F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5073ED" w:rsidRDefault="005073ED" w:rsidP="005073ED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Segoe UI Semilight" w:hAnsi="Segoe UI Semilight" w:cs="Segoe UI Semilight"/>
                <w:b/>
                <w:color w:val="00206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30.03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01.04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02.04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10.04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5073ED" w:rsidP="005073ED">
            <w:pPr>
              <w:rPr>
                <w:rFonts w:ascii="Segoe UI Semilight" w:hAnsi="Segoe UI Semilight" w:cs="Segoe UI Semilight"/>
                <w:color w:val="002060"/>
                <w:sz w:val="22"/>
              </w:rPr>
            </w:pPr>
            <w:r w:rsidRPr="004813C2">
              <w:rPr>
                <w:rFonts w:ascii="Segoe UI Semilight" w:eastAsia="Calibri" w:hAnsi="Segoe UI Semilight" w:cs="Segoe UI Semilight"/>
                <w:b/>
                <w:color w:val="002060"/>
                <w:szCs w:val="22"/>
                <w:lang w:eastAsia="en-US"/>
              </w:rPr>
              <w:t>Gabinet stomatologiczny w praktyce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524E2C" w:rsidRDefault="005073ED" w:rsidP="005073ED">
            <w:pPr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</w:pPr>
            <w:r w:rsidRPr="00524E2C"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 xml:space="preserve">Wymagania </w:t>
            </w:r>
            <w:r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 xml:space="preserve">dla gabinetów stomatologicznych; </w:t>
            </w:r>
            <w:r w:rsidRPr="00524E2C"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>Projekt gabinetu – przepisy budowlane</w:t>
            </w:r>
            <w:r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 xml:space="preserve">. </w:t>
            </w:r>
            <w:r w:rsidRPr="00524E2C"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>Prowadzenie d</w:t>
            </w:r>
            <w:r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 xml:space="preserve">okumentacji medycznej. Recepty. </w:t>
            </w:r>
            <w:r w:rsidRPr="00524E2C">
              <w:rPr>
                <w:rFonts w:ascii="Segoe UI Semilight" w:eastAsia="Calibri" w:hAnsi="Segoe UI Semilight" w:cs="Segoe UI Semilight"/>
                <w:color w:val="002060"/>
                <w:sz w:val="18"/>
                <w:szCs w:val="22"/>
                <w:lang w:eastAsia="en-US"/>
              </w:rPr>
              <w:t>Przygotowanie odpowiedzi na oferty konkursowe na udzielanie świadczeń zdrowotnych</w:t>
            </w:r>
          </w:p>
        </w:tc>
      </w:tr>
      <w:tr w:rsidR="005073ED" w:rsidRPr="004813C2" w:rsidTr="00575A7F">
        <w:trPr>
          <w:trHeight w:val="22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5073ED" w:rsidRDefault="005073ED" w:rsidP="005073ED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Segoe UI Semilight" w:hAnsi="Segoe UI Semilight" w:cs="Segoe UI Semilight"/>
                <w:b/>
                <w:color w:val="00206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13.04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08.04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09.04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4D7DEC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14.04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4813C2" w:rsidRDefault="005073ED" w:rsidP="005073ED">
            <w:pPr>
              <w:rPr>
                <w:rFonts w:ascii="Segoe UI Semilight" w:hAnsi="Segoe UI Semilight" w:cs="Segoe UI Semilight"/>
                <w:b/>
                <w:color w:val="002060"/>
                <w:szCs w:val="22"/>
              </w:rPr>
            </w:pPr>
            <w:r w:rsidRPr="004813C2">
              <w:rPr>
                <w:rFonts w:ascii="Segoe UI Semilight" w:hAnsi="Segoe UI Semilight" w:cs="Segoe UI Semilight"/>
                <w:b/>
                <w:color w:val="002060"/>
                <w:szCs w:val="22"/>
              </w:rPr>
              <w:t>Zarządzanie zespołem jako droga do budowania wizerunku firmy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524E2C" w:rsidRDefault="005073ED" w:rsidP="005073ED">
            <w:pPr>
              <w:rPr>
                <w:rFonts w:ascii="Segoe UI Semilight" w:hAnsi="Segoe UI Semilight" w:cs="Segoe UI Semilight"/>
                <w:color w:val="002060"/>
                <w:sz w:val="18"/>
                <w:szCs w:val="22"/>
              </w:rPr>
            </w:pPr>
            <w:r w:rsidRPr="00524E2C">
              <w:rPr>
                <w:rFonts w:ascii="Segoe UI Semilight" w:hAnsi="Segoe UI Semilight" w:cs="Segoe UI Semilight"/>
                <w:color w:val="002060"/>
                <w:sz w:val="18"/>
                <w:szCs w:val="22"/>
              </w:rPr>
              <w:t>Rola pracown</w:t>
            </w:r>
            <w:r>
              <w:rPr>
                <w:rFonts w:ascii="Segoe UI Semilight" w:hAnsi="Segoe UI Semilight" w:cs="Segoe UI Semilight"/>
                <w:color w:val="002060"/>
                <w:sz w:val="18"/>
                <w:szCs w:val="22"/>
              </w:rPr>
              <w:t xml:space="preserve">ików w zespole stomatologicznym. Motywacja i style kierowania. </w:t>
            </w:r>
            <w:r w:rsidRPr="00524E2C">
              <w:rPr>
                <w:rFonts w:ascii="Segoe UI Semilight" w:hAnsi="Segoe UI Semilight" w:cs="Segoe UI Semilight"/>
                <w:color w:val="002060"/>
                <w:sz w:val="18"/>
                <w:szCs w:val="22"/>
              </w:rPr>
              <w:t>Zasady skutecznego doboru pracowników. Zawieranie i rozwiązywanie umów o pracę.</w:t>
            </w:r>
            <w:r w:rsidRPr="00524E2C">
              <w:rPr>
                <w:rFonts w:ascii="Segoe UI Semilight" w:hAnsi="Segoe UI Semilight" w:cs="Segoe UI Semilight"/>
                <w:color w:val="002060"/>
                <w:sz w:val="18"/>
                <w:szCs w:val="22"/>
              </w:rPr>
              <w:tab/>
              <w:t>Współpraca z innymi specjalistami</w:t>
            </w:r>
          </w:p>
        </w:tc>
      </w:tr>
      <w:tr w:rsidR="005073ED" w:rsidRPr="004813C2" w:rsidTr="00575A7F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5073ED" w:rsidRDefault="005073ED" w:rsidP="005073ED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Segoe UI Semilight" w:hAnsi="Segoe UI Semilight" w:cs="Segoe UI Semilight"/>
                <w:b/>
                <w:color w:val="00206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5E748A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20.04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5E748A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15.04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5E748A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16.04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5E748A" w:rsidP="005073ED">
            <w:pPr>
              <w:jc w:val="center"/>
              <w:rPr>
                <w:rFonts w:ascii="Segoe UI Semilight" w:hAnsi="Segoe UI Semilight" w:cs="Segoe UI Semilight"/>
                <w:color w:val="002060"/>
                <w:sz w:val="22"/>
              </w:rPr>
            </w:pPr>
            <w:r>
              <w:rPr>
                <w:rFonts w:ascii="Segoe UI Semilight" w:hAnsi="Segoe UI Semilight" w:cs="Segoe UI Semilight"/>
                <w:color w:val="002060"/>
                <w:sz w:val="22"/>
              </w:rPr>
              <w:t>24.0</w:t>
            </w:r>
            <w:r w:rsidR="004D7DEC">
              <w:rPr>
                <w:rFonts w:ascii="Segoe UI Semilight" w:hAnsi="Segoe UI Semilight" w:cs="Segoe UI Semilight"/>
                <w:color w:val="002060"/>
                <w:sz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0C1863" w:rsidRDefault="005073ED" w:rsidP="005073ED">
            <w:pPr>
              <w:rPr>
                <w:rFonts w:ascii="Segoe UI Semilight" w:hAnsi="Segoe UI Semilight" w:cs="Segoe UI Semilight"/>
                <w:color w:val="002060"/>
                <w:sz w:val="22"/>
              </w:rPr>
            </w:pPr>
            <w:r w:rsidRPr="004813C2">
              <w:rPr>
                <w:rFonts w:ascii="Segoe UI Semilight" w:hAnsi="Segoe UI Semilight" w:cs="Segoe UI Semilight"/>
                <w:b/>
                <w:color w:val="002060"/>
                <w:szCs w:val="22"/>
              </w:rPr>
              <w:t>Marketing gabinetu stomatologicznego. Analiza ekonomiczna w praktyce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ED" w:rsidRPr="00524E2C" w:rsidRDefault="005073ED" w:rsidP="005073ED">
            <w:pPr>
              <w:rPr>
                <w:rFonts w:ascii="Segoe UI Semilight" w:hAnsi="Segoe UI Semilight" w:cs="Segoe UI Semilight"/>
                <w:color w:val="002060"/>
                <w:sz w:val="18"/>
                <w:szCs w:val="22"/>
              </w:rPr>
            </w:pPr>
            <w:r w:rsidRPr="00524E2C">
              <w:rPr>
                <w:rFonts w:ascii="Segoe UI Semilight" w:hAnsi="Segoe UI Semilight" w:cs="Segoe UI Semilight"/>
                <w:color w:val="002060"/>
                <w:sz w:val="18"/>
                <w:szCs w:val="22"/>
              </w:rPr>
              <w:t>Marketing wewnętrzny i zewnętrzny.</w:t>
            </w:r>
            <w:r w:rsidRPr="00524E2C">
              <w:rPr>
                <w:rFonts w:ascii="Segoe UI Semilight" w:hAnsi="Segoe UI Semilight" w:cs="Segoe UI Semilight"/>
                <w:color w:val="002060"/>
                <w:sz w:val="18"/>
                <w:szCs w:val="22"/>
              </w:rPr>
              <w:tab/>
              <w:t>Style komunikacji</w:t>
            </w:r>
          </w:p>
          <w:p w:rsidR="005073ED" w:rsidRPr="00524E2C" w:rsidRDefault="005073ED" w:rsidP="005073ED">
            <w:pPr>
              <w:rPr>
                <w:rFonts w:ascii="Segoe UI Semilight" w:hAnsi="Segoe UI Semilight" w:cs="Segoe UI Semilight"/>
                <w:color w:val="002060"/>
                <w:sz w:val="18"/>
                <w:szCs w:val="22"/>
              </w:rPr>
            </w:pPr>
            <w:r w:rsidRPr="00524E2C">
              <w:rPr>
                <w:rFonts w:ascii="Segoe UI Semilight" w:hAnsi="Segoe UI Semilight" w:cs="Segoe UI Semilight"/>
                <w:color w:val="002060"/>
                <w:sz w:val="18"/>
                <w:szCs w:val="22"/>
              </w:rPr>
              <w:t>Praca z trudny</w:t>
            </w:r>
            <w:r>
              <w:rPr>
                <w:rFonts w:ascii="Segoe UI Semilight" w:hAnsi="Segoe UI Semilight" w:cs="Segoe UI Semilight"/>
                <w:color w:val="002060"/>
                <w:sz w:val="18"/>
                <w:szCs w:val="22"/>
              </w:rPr>
              <w:t xml:space="preserve">m pacjentem. Studium przypadku. </w:t>
            </w:r>
            <w:r w:rsidRPr="00524E2C">
              <w:rPr>
                <w:rFonts w:ascii="Segoe UI Semilight" w:hAnsi="Segoe UI Semilight" w:cs="Segoe UI Semilight"/>
                <w:color w:val="002060"/>
                <w:sz w:val="18"/>
                <w:szCs w:val="22"/>
              </w:rPr>
              <w:t>Przykłady analizy ekonomicznej</w:t>
            </w:r>
          </w:p>
        </w:tc>
      </w:tr>
    </w:tbl>
    <w:p w:rsidR="003835FB" w:rsidRPr="007B53C0" w:rsidRDefault="003835FB" w:rsidP="00F0000E">
      <w:pPr>
        <w:jc w:val="both"/>
        <w:rPr>
          <w:rFonts w:ascii="Segoe UI Semilight" w:hAnsi="Segoe UI Semilight" w:cs="Segoe UI Semilight"/>
          <w:color w:val="0F243E" w:themeColor="text2" w:themeShade="80"/>
          <w:sz w:val="24"/>
          <w:szCs w:val="24"/>
        </w:rPr>
      </w:pPr>
    </w:p>
    <w:tbl>
      <w:tblPr>
        <w:tblW w:w="1575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6680"/>
        <w:gridCol w:w="8662"/>
      </w:tblGrid>
      <w:tr w:rsidR="004813C2" w:rsidRPr="004813C2" w:rsidTr="000C1863">
        <w:trPr>
          <w:cantSplit/>
          <w:trHeight w:val="196"/>
        </w:trPr>
        <w:tc>
          <w:tcPr>
            <w:tcW w:w="0" w:type="auto"/>
            <w:shd w:val="clear" w:color="auto" w:fill="00B050"/>
            <w:vAlign w:val="center"/>
          </w:tcPr>
          <w:p w:rsidR="007D1637" w:rsidRPr="004813C2" w:rsidRDefault="007D1637" w:rsidP="00BA013F">
            <w:pPr>
              <w:rPr>
                <w:rFonts w:ascii="Segoe UI Semilight" w:hAnsi="Segoe UI Semilight" w:cs="Segoe UI Semilight"/>
                <w:b/>
                <w:bCs/>
                <w:color w:val="002060"/>
                <w:szCs w:val="22"/>
              </w:rPr>
            </w:pPr>
          </w:p>
        </w:tc>
        <w:tc>
          <w:tcPr>
            <w:tcW w:w="15342" w:type="dxa"/>
            <w:gridSpan w:val="2"/>
            <w:shd w:val="clear" w:color="auto" w:fill="00B050"/>
            <w:vAlign w:val="center"/>
          </w:tcPr>
          <w:p w:rsidR="007D1637" w:rsidRPr="004813C2" w:rsidRDefault="007D1637" w:rsidP="001A738E">
            <w:pPr>
              <w:jc w:val="center"/>
              <w:rPr>
                <w:rFonts w:ascii="Segoe UI Semilight" w:hAnsi="Segoe UI Semilight" w:cs="Segoe UI Semilight"/>
                <w:color w:val="002060"/>
                <w:szCs w:val="22"/>
              </w:rPr>
            </w:pPr>
            <w:r w:rsidRPr="004813C2">
              <w:rPr>
                <w:rFonts w:ascii="Segoe UI Semilight" w:hAnsi="Segoe UI Semilight" w:cs="Segoe UI Semilight"/>
                <w:b/>
                <w:bCs/>
                <w:color w:val="002060"/>
                <w:szCs w:val="22"/>
              </w:rPr>
              <w:t>WYKŁADY</w:t>
            </w:r>
            <w:r w:rsidR="003835FB" w:rsidRPr="004813C2">
              <w:rPr>
                <w:rFonts w:ascii="Segoe UI Semilight" w:hAnsi="Segoe UI Semilight" w:cs="Segoe UI Semilight"/>
                <w:b/>
                <w:bCs/>
                <w:color w:val="002060"/>
                <w:szCs w:val="22"/>
              </w:rPr>
              <w:t xml:space="preserve"> </w:t>
            </w:r>
          </w:p>
        </w:tc>
      </w:tr>
      <w:tr w:rsidR="004813C2" w:rsidRPr="004813C2" w:rsidTr="000C1863">
        <w:trPr>
          <w:cantSplit/>
          <w:trHeight w:val="196"/>
        </w:trPr>
        <w:tc>
          <w:tcPr>
            <w:tcW w:w="0" w:type="auto"/>
            <w:shd w:val="clear" w:color="auto" w:fill="FFFFFF" w:themeFill="background1"/>
            <w:vAlign w:val="center"/>
          </w:tcPr>
          <w:p w:rsidR="007D1637" w:rsidRPr="004813C2" w:rsidRDefault="007D1637" w:rsidP="00BA013F">
            <w:pPr>
              <w:rPr>
                <w:rFonts w:ascii="Segoe UI Semilight" w:eastAsia="Calibri" w:hAnsi="Segoe UI Semilight" w:cs="Segoe UI Semilight"/>
                <w:b/>
                <w:color w:val="002060"/>
                <w:szCs w:val="22"/>
                <w:lang w:eastAsia="en-US"/>
              </w:rPr>
            </w:pPr>
            <w:r w:rsidRPr="004813C2">
              <w:rPr>
                <w:rFonts w:ascii="Segoe UI Semilight" w:eastAsia="Calibri" w:hAnsi="Segoe UI Semilight" w:cs="Segoe UI Semilight"/>
                <w:b/>
                <w:color w:val="002060"/>
                <w:szCs w:val="22"/>
                <w:lang w:eastAsia="en-US"/>
              </w:rPr>
              <w:t>1.</w:t>
            </w:r>
          </w:p>
        </w:tc>
        <w:tc>
          <w:tcPr>
            <w:tcW w:w="15342" w:type="dxa"/>
            <w:gridSpan w:val="2"/>
            <w:shd w:val="clear" w:color="auto" w:fill="FFFFFF" w:themeFill="background1"/>
            <w:vAlign w:val="center"/>
          </w:tcPr>
          <w:p w:rsidR="007D1637" w:rsidRPr="004813C2" w:rsidRDefault="007D1637" w:rsidP="00BA013F">
            <w:pPr>
              <w:rPr>
                <w:rFonts w:ascii="Segoe UI Semilight" w:hAnsi="Segoe UI Semilight" w:cs="Segoe UI Semilight"/>
                <w:b/>
                <w:color w:val="002060"/>
                <w:szCs w:val="22"/>
              </w:rPr>
            </w:pPr>
            <w:r w:rsidRPr="004813C2">
              <w:rPr>
                <w:rFonts w:ascii="Segoe UI Semilight" w:eastAsia="Calibri" w:hAnsi="Segoe UI Semilight" w:cs="Segoe UI Semilight"/>
                <w:b/>
                <w:color w:val="002060"/>
                <w:szCs w:val="22"/>
                <w:lang w:eastAsia="en-US"/>
              </w:rPr>
              <w:t>Podstawowe pojęcia z zakresu zarządzania i ekonomiki w ochronie zdrowia oraz zdrowia publicznego.</w:t>
            </w:r>
          </w:p>
        </w:tc>
      </w:tr>
      <w:tr w:rsidR="004813C2" w:rsidRPr="004813C2" w:rsidTr="000C1863">
        <w:trPr>
          <w:cantSplit/>
          <w:trHeight w:val="196"/>
        </w:trPr>
        <w:tc>
          <w:tcPr>
            <w:tcW w:w="0" w:type="auto"/>
            <w:shd w:val="clear" w:color="auto" w:fill="FFFFFF" w:themeFill="background1"/>
            <w:vAlign w:val="center"/>
          </w:tcPr>
          <w:p w:rsidR="007D1637" w:rsidRPr="004813C2" w:rsidRDefault="007D1637" w:rsidP="00BA013F">
            <w:pPr>
              <w:rPr>
                <w:rFonts w:ascii="Segoe UI Semilight" w:hAnsi="Segoe UI Semilight" w:cs="Segoe UI Semilight"/>
                <w:color w:val="002060"/>
                <w:szCs w:val="22"/>
              </w:rPr>
            </w:pPr>
          </w:p>
        </w:tc>
        <w:tc>
          <w:tcPr>
            <w:tcW w:w="6680" w:type="dxa"/>
            <w:shd w:val="clear" w:color="auto" w:fill="FFFFFF" w:themeFill="background1"/>
            <w:vAlign w:val="center"/>
          </w:tcPr>
          <w:p w:rsidR="007D1637" w:rsidRPr="004813C2" w:rsidRDefault="007D1637" w:rsidP="00BA013F">
            <w:pPr>
              <w:rPr>
                <w:rFonts w:ascii="Segoe UI Semilight" w:hAnsi="Segoe UI Semilight" w:cs="Segoe UI Semilight"/>
                <w:color w:val="002060"/>
                <w:szCs w:val="22"/>
              </w:rPr>
            </w:pPr>
            <w:r w:rsidRPr="004813C2">
              <w:rPr>
                <w:rFonts w:ascii="Segoe UI Semilight" w:hAnsi="Segoe UI Semilight" w:cs="Segoe UI Semilight"/>
                <w:color w:val="002060"/>
                <w:szCs w:val="22"/>
              </w:rPr>
              <w:t>Ekonomia jako nauka. Popyt i podaż na usługi zdrowia. Funkcje zarządzania</w:t>
            </w:r>
          </w:p>
        </w:tc>
        <w:tc>
          <w:tcPr>
            <w:tcW w:w="8662" w:type="dxa"/>
            <w:shd w:val="clear" w:color="auto" w:fill="FFFFFF" w:themeFill="background1"/>
            <w:vAlign w:val="center"/>
          </w:tcPr>
          <w:p w:rsidR="007D1637" w:rsidRPr="004813C2" w:rsidRDefault="007D1637" w:rsidP="00BA013F">
            <w:pPr>
              <w:rPr>
                <w:rFonts w:ascii="Segoe UI Semilight" w:hAnsi="Segoe UI Semilight" w:cs="Segoe UI Semilight"/>
                <w:color w:val="002060"/>
                <w:szCs w:val="22"/>
              </w:rPr>
            </w:pPr>
            <w:r w:rsidRPr="004813C2">
              <w:rPr>
                <w:rFonts w:ascii="Segoe UI Semilight" w:hAnsi="Segoe UI Semilight" w:cs="Segoe UI Semilight"/>
                <w:color w:val="002060"/>
                <w:szCs w:val="22"/>
              </w:rPr>
              <w:t>Zdrowie publiczne – zadania i funkcje</w:t>
            </w:r>
          </w:p>
        </w:tc>
      </w:tr>
      <w:tr w:rsidR="004813C2" w:rsidRPr="004813C2" w:rsidTr="000C1863">
        <w:trPr>
          <w:cantSplit/>
          <w:trHeight w:val="196"/>
        </w:trPr>
        <w:tc>
          <w:tcPr>
            <w:tcW w:w="0" w:type="auto"/>
            <w:shd w:val="clear" w:color="auto" w:fill="FFFFFF" w:themeFill="background1"/>
            <w:vAlign w:val="center"/>
          </w:tcPr>
          <w:p w:rsidR="007D1637" w:rsidRPr="004813C2" w:rsidRDefault="007D1637" w:rsidP="00BA013F">
            <w:pPr>
              <w:rPr>
                <w:rFonts w:ascii="Segoe UI Semilight" w:hAnsi="Segoe UI Semilight" w:cs="Segoe UI Semilight"/>
                <w:color w:val="002060"/>
                <w:szCs w:val="22"/>
              </w:rPr>
            </w:pPr>
          </w:p>
        </w:tc>
        <w:tc>
          <w:tcPr>
            <w:tcW w:w="15342" w:type="dxa"/>
            <w:gridSpan w:val="2"/>
            <w:shd w:val="clear" w:color="auto" w:fill="FFFFFF" w:themeFill="background1"/>
            <w:vAlign w:val="center"/>
          </w:tcPr>
          <w:p w:rsidR="007D1637" w:rsidRPr="004813C2" w:rsidRDefault="007D1637" w:rsidP="00BC6227">
            <w:pPr>
              <w:rPr>
                <w:rFonts w:ascii="Segoe UI Semilight" w:hAnsi="Segoe UI Semilight" w:cs="Segoe UI Semilight"/>
                <w:color w:val="002060"/>
                <w:szCs w:val="22"/>
              </w:rPr>
            </w:pPr>
            <w:r w:rsidRPr="004813C2">
              <w:rPr>
                <w:rFonts w:ascii="Segoe UI Semilight" w:hAnsi="Segoe UI Semilight" w:cs="Segoe UI Semilight"/>
                <w:color w:val="002060"/>
                <w:szCs w:val="22"/>
              </w:rPr>
              <w:t>Socjoekonomiczne determinanty zdrowia</w:t>
            </w:r>
          </w:p>
        </w:tc>
      </w:tr>
      <w:tr w:rsidR="004813C2" w:rsidRPr="004813C2" w:rsidTr="000C1863">
        <w:trPr>
          <w:cantSplit/>
          <w:trHeight w:val="196"/>
        </w:trPr>
        <w:tc>
          <w:tcPr>
            <w:tcW w:w="0" w:type="auto"/>
            <w:shd w:val="clear" w:color="auto" w:fill="FFFFFF" w:themeFill="background1"/>
            <w:vAlign w:val="center"/>
          </w:tcPr>
          <w:p w:rsidR="007D1637" w:rsidRPr="004813C2" w:rsidRDefault="007D1637" w:rsidP="00BA013F">
            <w:pPr>
              <w:rPr>
                <w:rFonts w:ascii="Segoe UI Semilight" w:eastAsia="Calibri" w:hAnsi="Segoe UI Semilight" w:cs="Segoe UI Semilight"/>
                <w:b/>
                <w:color w:val="002060"/>
                <w:szCs w:val="22"/>
                <w:lang w:eastAsia="en-US"/>
              </w:rPr>
            </w:pPr>
            <w:r w:rsidRPr="004813C2">
              <w:rPr>
                <w:rFonts w:ascii="Segoe UI Semilight" w:eastAsia="Calibri" w:hAnsi="Segoe UI Semilight" w:cs="Segoe UI Semilight"/>
                <w:b/>
                <w:color w:val="002060"/>
                <w:szCs w:val="22"/>
                <w:lang w:eastAsia="en-US"/>
              </w:rPr>
              <w:t>2</w:t>
            </w:r>
          </w:p>
        </w:tc>
        <w:tc>
          <w:tcPr>
            <w:tcW w:w="15342" w:type="dxa"/>
            <w:gridSpan w:val="2"/>
            <w:shd w:val="clear" w:color="auto" w:fill="FFFFFF" w:themeFill="background1"/>
            <w:vAlign w:val="center"/>
          </w:tcPr>
          <w:p w:rsidR="007D1637" w:rsidRPr="004813C2" w:rsidRDefault="007D1637" w:rsidP="00BA013F">
            <w:pPr>
              <w:rPr>
                <w:rFonts w:ascii="Segoe UI Semilight" w:hAnsi="Segoe UI Semilight" w:cs="Segoe UI Semilight"/>
                <w:b/>
                <w:color w:val="002060"/>
                <w:szCs w:val="22"/>
              </w:rPr>
            </w:pPr>
            <w:r w:rsidRPr="004813C2">
              <w:rPr>
                <w:rFonts w:ascii="Segoe UI Semilight" w:hAnsi="Segoe UI Semilight" w:cs="Segoe UI Semilight"/>
                <w:b/>
                <w:color w:val="002060"/>
                <w:szCs w:val="22"/>
              </w:rPr>
              <w:t>Organizacja i zarządzanie w ochronie zdrowia – teoria i praktyka</w:t>
            </w:r>
          </w:p>
        </w:tc>
      </w:tr>
      <w:tr w:rsidR="004813C2" w:rsidRPr="004813C2" w:rsidTr="000C1863">
        <w:trPr>
          <w:cantSplit/>
          <w:trHeight w:val="196"/>
        </w:trPr>
        <w:tc>
          <w:tcPr>
            <w:tcW w:w="0" w:type="auto"/>
            <w:shd w:val="clear" w:color="auto" w:fill="FFFFFF" w:themeFill="background1"/>
            <w:vAlign w:val="center"/>
          </w:tcPr>
          <w:p w:rsidR="007D1637" w:rsidRPr="004813C2" w:rsidRDefault="007D1637" w:rsidP="00BA013F">
            <w:pPr>
              <w:rPr>
                <w:rFonts w:ascii="Segoe UI Semilight" w:hAnsi="Segoe UI Semilight" w:cs="Segoe UI Semilight"/>
                <w:color w:val="002060"/>
                <w:szCs w:val="22"/>
              </w:rPr>
            </w:pPr>
          </w:p>
        </w:tc>
        <w:tc>
          <w:tcPr>
            <w:tcW w:w="6680" w:type="dxa"/>
            <w:shd w:val="clear" w:color="auto" w:fill="FFFFFF" w:themeFill="background1"/>
            <w:vAlign w:val="center"/>
          </w:tcPr>
          <w:p w:rsidR="007D1637" w:rsidRPr="004813C2" w:rsidRDefault="007D1637" w:rsidP="00BA013F">
            <w:pPr>
              <w:rPr>
                <w:rFonts w:ascii="Segoe UI Semilight" w:hAnsi="Segoe UI Semilight" w:cs="Segoe UI Semilight"/>
                <w:color w:val="002060"/>
                <w:szCs w:val="22"/>
              </w:rPr>
            </w:pPr>
            <w:r w:rsidRPr="004813C2">
              <w:rPr>
                <w:rFonts w:ascii="Segoe UI Semilight" w:hAnsi="Segoe UI Semilight" w:cs="Segoe UI Semilight"/>
                <w:color w:val="002060"/>
                <w:szCs w:val="22"/>
              </w:rPr>
              <w:t>Zarządzanie – koncepcje i idee</w:t>
            </w:r>
          </w:p>
        </w:tc>
        <w:tc>
          <w:tcPr>
            <w:tcW w:w="8662" w:type="dxa"/>
            <w:shd w:val="clear" w:color="auto" w:fill="FFFFFF" w:themeFill="background1"/>
            <w:vAlign w:val="center"/>
          </w:tcPr>
          <w:p w:rsidR="007D1637" w:rsidRPr="004813C2" w:rsidRDefault="007D1637" w:rsidP="00BA013F">
            <w:pPr>
              <w:rPr>
                <w:rFonts w:ascii="Segoe UI Semilight" w:hAnsi="Segoe UI Semilight" w:cs="Segoe UI Semilight"/>
                <w:color w:val="002060"/>
                <w:szCs w:val="22"/>
              </w:rPr>
            </w:pPr>
            <w:r w:rsidRPr="004813C2">
              <w:rPr>
                <w:rFonts w:ascii="Segoe UI Semilight" w:hAnsi="Segoe UI Semilight" w:cs="Segoe UI Semilight"/>
                <w:color w:val="002060"/>
                <w:szCs w:val="22"/>
              </w:rPr>
              <w:t>Zarządzanie zasobami ludzkimi w podmiotach ochrony zdrowia</w:t>
            </w:r>
          </w:p>
        </w:tc>
      </w:tr>
      <w:tr w:rsidR="004813C2" w:rsidRPr="004813C2" w:rsidTr="000C1863">
        <w:trPr>
          <w:cantSplit/>
          <w:trHeight w:val="196"/>
        </w:trPr>
        <w:tc>
          <w:tcPr>
            <w:tcW w:w="0" w:type="auto"/>
            <w:shd w:val="clear" w:color="auto" w:fill="FFFFFF" w:themeFill="background1"/>
            <w:vAlign w:val="center"/>
          </w:tcPr>
          <w:p w:rsidR="007D1637" w:rsidRPr="004813C2" w:rsidRDefault="007D1637" w:rsidP="00BA013F">
            <w:pPr>
              <w:rPr>
                <w:rFonts w:ascii="Segoe UI Semilight" w:hAnsi="Segoe UI Semilight" w:cs="Segoe UI Semilight"/>
                <w:color w:val="002060"/>
                <w:szCs w:val="22"/>
              </w:rPr>
            </w:pPr>
          </w:p>
        </w:tc>
        <w:tc>
          <w:tcPr>
            <w:tcW w:w="6680" w:type="dxa"/>
            <w:shd w:val="clear" w:color="auto" w:fill="FFFFFF" w:themeFill="background1"/>
            <w:vAlign w:val="center"/>
          </w:tcPr>
          <w:p w:rsidR="007D1637" w:rsidRPr="004813C2" w:rsidRDefault="007D1637" w:rsidP="00BA013F">
            <w:pPr>
              <w:rPr>
                <w:rFonts w:ascii="Segoe UI Semilight" w:hAnsi="Segoe UI Semilight" w:cs="Segoe UI Semilight"/>
                <w:color w:val="002060"/>
                <w:szCs w:val="22"/>
              </w:rPr>
            </w:pPr>
            <w:r w:rsidRPr="004813C2">
              <w:rPr>
                <w:rFonts w:ascii="Segoe UI Semilight" w:hAnsi="Segoe UI Semilight" w:cs="Segoe UI Semilight"/>
                <w:color w:val="002060"/>
                <w:szCs w:val="22"/>
              </w:rPr>
              <w:t>Ryzyko w zarządzaniu podmiotami ochrony zdrowia</w:t>
            </w:r>
          </w:p>
        </w:tc>
        <w:tc>
          <w:tcPr>
            <w:tcW w:w="8662" w:type="dxa"/>
            <w:shd w:val="clear" w:color="auto" w:fill="FFFFFF" w:themeFill="background1"/>
            <w:vAlign w:val="center"/>
          </w:tcPr>
          <w:p w:rsidR="007D1637" w:rsidRPr="004813C2" w:rsidRDefault="007D1637" w:rsidP="00BA013F">
            <w:pPr>
              <w:rPr>
                <w:rFonts w:ascii="Segoe UI Semilight" w:hAnsi="Segoe UI Semilight" w:cs="Segoe UI Semilight"/>
                <w:color w:val="002060"/>
                <w:szCs w:val="22"/>
              </w:rPr>
            </w:pPr>
            <w:r w:rsidRPr="004813C2">
              <w:rPr>
                <w:rFonts w:ascii="Segoe UI Semilight" w:hAnsi="Segoe UI Semilight" w:cs="Segoe UI Semilight"/>
                <w:color w:val="002060"/>
                <w:szCs w:val="22"/>
              </w:rPr>
              <w:t>Marketing usług zdrowotnych</w:t>
            </w:r>
          </w:p>
        </w:tc>
      </w:tr>
    </w:tbl>
    <w:p w:rsidR="00F0000E" w:rsidRPr="004813C2" w:rsidRDefault="00F0000E" w:rsidP="00F0000E">
      <w:pPr>
        <w:jc w:val="both"/>
        <w:rPr>
          <w:rFonts w:ascii="Segoe UI Semilight" w:hAnsi="Segoe UI Semilight" w:cs="Segoe UI Semilight"/>
          <w:color w:val="002060"/>
          <w:sz w:val="24"/>
          <w:szCs w:val="24"/>
        </w:rPr>
      </w:pPr>
    </w:p>
    <w:p w:rsidR="00D052A4" w:rsidRPr="005E748A" w:rsidRDefault="007D1637" w:rsidP="005E748A">
      <w:pPr>
        <w:jc w:val="center"/>
        <w:rPr>
          <w:rFonts w:ascii="Segoe UI Semilight" w:hAnsi="Segoe UI Semilight" w:cs="Segoe UI Semilight"/>
          <w:b/>
          <w:color w:val="002060"/>
          <w:szCs w:val="24"/>
        </w:rPr>
      </w:pPr>
      <w:r w:rsidRPr="004813C2">
        <w:rPr>
          <w:rFonts w:ascii="Segoe UI Semilight" w:hAnsi="Segoe UI Semilight" w:cs="Segoe UI Semilight"/>
          <w:b/>
          <w:color w:val="002060"/>
          <w:szCs w:val="24"/>
        </w:rPr>
        <w:t xml:space="preserve">wykładowca: dr n. </w:t>
      </w:r>
      <w:proofErr w:type="spellStart"/>
      <w:r w:rsidRPr="004813C2">
        <w:rPr>
          <w:rFonts w:ascii="Segoe UI Semilight" w:hAnsi="Segoe UI Semilight" w:cs="Segoe UI Semilight"/>
          <w:b/>
          <w:color w:val="002060"/>
          <w:szCs w:val="24"/>
        </w:rPr>
        <w:t>zdr</w:t>
      </w:r>
      <w:proofErr w:type="spellEnd"/>
      <w:r w:rsidRPr="004813C2">
        <w:rPr>
          <w:rFonts w:ascii="Segoe UI Semilight" w:hAnsi="Segoe UI Semilight" w:cs="Segoe UI Semilight"/>
          <w:b/>
          <w:color w:val="002060"/>
          <w:szCs w:val="24"/>
        </w:rPr>
        <w:t>. Marta Grzegocka</w:t>
      </w:r>
    </w:p>
    <w:sectPr w:rsidR="00D052A4" w:rsidRPr="005E748A" w:rsidSect="000C1863">
      <w:headerReference w:type="default" r:id="rId8"/>
      <w:pgSz w:w="16840" w:h="11907" w:orient="landscape" w:code="9"/>
      <w:pgMar w:top="720" w:right="142" w:bottom="720" w:left="426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04B" w:rsidRDefault="0064504B" w:rsidP="00017A95">
      <w:r>
        <w:separator/>
      </w:r>
    </w:p>
  </w:endnote>
  <w:endnote w:type="continuationSeparator" w:id="0">
    <w:p w:rsidR="0064504B" w:rsidRDefault="0064504B" w:rsidP="0001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04B" w:rsidRDefault="0064504B" w:rsidP="00017A95">
      <w:r>
        <w:separator/>
      </w:r>
    </w:p>
  </w:footnote>
  <w:footnote w:type="continuationSeparator" w:id="0">
    <w:p w:rsidR="0064504B" w:rsidRDefault="0064504B" w:rsidP="0001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183" w:rsidRPr="007B53C0" w:rsidRDefault="00802183" w:rsidP="00802183">
    <w:pPr>
      <w:pStyle w:val="Nagwek1"/>
      <w:spacing w:line="360" w:lineRule="auto"/>
      <w:jc w:val="center"/>
      <w:rPr>
        <w:rFonts w:ascii="Segoe UI Semilight" w:hAnsi="Segoe UI Semilight" w:cs="Segoe UI Semilight"/>
        <w:b/>
        <w:color w:val="17365D" w:themeColor="text2" w:themeShade="BF"/>
        <w:sz w:val="20"/>
      </w:rPr>
    </w:pPr>
    <w:r w:rsidRPr="007B53C0">
      <w:rPr>
        <w:rFonts w:ascii="Segoe UI Semilight" w:hAnsi="Segoe UI Semilight" w:cs="Segoe UI Semilight"/>
        <w:b/>
        <w:color w:val="17365D" w:themeColor="text2" w:themeShade="BF"/>
        <w:sz w:val="20"/>
      </w:rPr>
      <w:t>Zarządza</w:t>
    </w:r>
    <w:r w:rsidR="000971E3" w:rsidRPr="007B53C0">
      <w:rPr>
        <w:rFonts w:ascii="Segoe UI Semilight" w:hAnsi="Segoe UI Semilight" w:cs="Segoe UI Semilight"/>
        <w:b/>
        <w:color w:val="17365D" w:themeColor="text2" w:themeShade="BF"/>
        <w:sz w:val="20"/>
      </w:rPr>
      <w:t xml:space="preserve">nie i ekonomika - plan zajęć IV </w:t>
    </w:r>
    <w:r w:rsidRPr="007B53C0">
      <w:rPr>
        <w:rFonts w:ascii="Segoe UI Semilight" w:hAnsi="Segoe UI Semilight" w:cs="Segoe UI Semilight"/>
        <w:b/>
        <w:color w:val="17365D" w:themeColor="text2" w:themeShade="BF"/>
        <w:sz w:val="20"/>
      </w:rPr>
      <w:t xml:space="preserve">r. - Wydział </w:t>
    </w:r>
    <w:r w:rsidR="000971E3" w:rsidRPr="007B53C0">
      <w:rPr>
        <w:rFonts w:ascii="Segoe UI Semilight" w:hAnsi="Segoe UI Semilight" w:cs="Segoe UI Semilight"/>
        <w:b/>
        <w:color w:val="17365D" w:themeColor="text2" w:themeShade="BF"/>
        <w:sz w:val="20"/>
      </w:rPr>
      <w:t>Medycyny i Stomatol</w:t>
    </w:r>
    <w:r w:rsidR="005E748A">
      <w:rPr>
        <w:rFonts w:ascii="Segoe UI Semilight" w:hAnsi="Segoe UI Semilight" w:cs="Segoe UI Semilight"/>
        <w:b/>
        <w:color w:val="17365D" w:themeColor="text2" w:themeShade="BF"/>
        <w:sz w:val="20"/>
      </w:rPr>
      <w:t>ogii w semestrze zimowym 2025/26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2153"/>
    <w:multiLevelType w:val="singleLevel"/>
    <w:tmpl w:val="5FAA9C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9967B64"/>
    <w:multiLevelType w:val="hybridMultilevel"/>
    <w:tmpl w:val="F97EEE7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B7B5B"/>
    <w:multiLevelType w:val="hybridMultilevel"/>
    <w:tmpl w:val="379A8A66"/>
    <w:lvl w:ilvl="0" w:tplc="CC185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56D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1038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766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47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122A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B23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823D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D45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A7A05"/>
    <w:multiLevelType w:val="hybridMultilevel"/>
    <w:tmpl w:val="E2C664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577EEB4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77299B"/>
    <w:multiLevelType w:val="hybridMultilevel"/>
    <w:tmpl w:val="CE96033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FF72EB"/>
    <w:multiLevelType w:val="hybridMultilevel"/>
    <w:tmpl w:val="EB78FE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6B1BC7"/>
    <w:multiLevelType w:val="hybridMultilevel"/>
    <w:tmpl w:val="56A0C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9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67A2B82"/>
    <w:multiLevelType w:val="hybridMultilevel"/>
    <w:tmpl w:val="F1587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6764B"/>
    <w:multiLevelType w:val="hybridMultilevel"/>
    <w:tmpl w:val="372E3E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C2990"/>
    <w:multiLevelType w:val="hybridMultilevel"/>
    <w:tmpl w:val="42C4EE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577EEB4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FD41E9"/>
    <w:multiLevelType w:val="hybridMultilevel"/>
    <w:tmpl w:val="771030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3074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F000B50"/>
    <w:multiLevelType w:val="hybridMultilevel"/>
    <w:tmpl w:val="8AB6D0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83106E"/>
    <w:multiLevelType w:val="hybridMultilevel"/>
    <w:tmpl w:val="FF3E99E4"/>
    <w:lvl w:ilvl="0" w:tplc="38A0A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4EE8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0AC7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C66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449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70BF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A27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6CA6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38F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D731D1"/>
    <w:multiLevelType w:val="hybridMultilevel"/>
    <w:tmpl w:val="AF24A9A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0A74B7"/>
    <w:multiLevelType w:val="hybridMultilevel"/>
    <w:tmpl w:val="D270D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FC323D"/>
    <w:multiLevelType w:val="hybridMultilevel"/>
    <w:tmpl w:val="FD28B4B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1B3EFA"/>
    <w:multiLevelType w:val="hybridMultilevel"/>
    <w:tmpl w:val="75AE0F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0F1B61"/>
    <w:multiLevelType w:val="hybridMultilevel"/>
    <w:tmpl w:val="4A2283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C03CA8"/>
    <w:multiLevelType w:val="hybridMultilevel"/>
    <w:tmpl w:val="5608D9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BC4C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9D5580A"/>
    <w:multiLevelType w:val="hybridMultilevel"/>
    <w:tmpl w:val="335E1C74"/>
    <w:lvl w:ilvl="0" w:tplc="D840ABE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577EEB42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5B0D2D"/>
    <w:multiLevelType w:val="hybridMultilevel"/>
    <w:tmpl w:val="554A76F8"/>
    <w:lvl w:ilvl="0" w:tplc="AE7A07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285478"/>
    <w:multiLevelType w:val="hybridMultilevel"/>
    <w:tmpl w:val="B27AA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24266"/>
    <w:multiLevelType w:val="hybridMultilevel"/>
    <w:tmpl w:val="8BF6BE58"/>
    <w:lvl w:ilvl="0" w:tplc="9BC0807C">
      <w:start w:val="29"/>
      <w:numFmt w:val="bullet"/>
      <w:lvlText w:val=""/>
      <w:lvlJc w:val="left"/>
      <w:pPr>
        <w:ind w:left="210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6" w15:restartNumberingAfterBreak="0">
    <w:nsid w:val="76903452"/>
    <w:multiLevelType w:val="hybridMultilevel"/>
    <w:tmpl w:val="C7FA77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 w:themeColor="text1"/>
      </w:rPr>
    </w:lvl>
    <w:lvl w:ilvl="1" w:tplc="F956DAF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F1038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576620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B047F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2122A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1B23D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F823D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DD45E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0"/>
  </w:num>
  <w:num w:numId="7">
    <w:abstractNumId w:val="11"/>
  </w:num>
  <w:num w:numId="8">
    <w:abstractNumId w:val="9"/>
  </w:num>
  <w:num w:numId="9">
    <w:abstractNumId w:val="19"/>
  </w:num>
  <w:num w:numId="10">
    <w:abstractNumId w:val="13"/>
  </w:num>
  <w:num w:numId="11">
    <w:abstractNumId w:val="8"/>
  </w:num>
  <w:num w:numId="12">
    <w:abstractNumId w:val="25"/>
  </w:num>
  <w:num w:numId="13">
    <w:abstractNumId w:val="26"/>
  </w:num>
  <w:num w:numId="14">
    <w:abstractNumId w:val="22"/>
  </w:num>
  <w:num w:numId="15">
    <w:abstractNumId w:val="16"/>
  </w:num>
  <w:num w:numId="16">
    <w:abstractNumId w:val="15"/>
  </w:num>
  <w:num w:numId="17">
    <w:abstractNumId w:val="23"/>
  </w:num>
  <w:num w:numId="18">
    <w:abstractNumId w:val="17"/>
  </w:num>
  <w:num w:numId="19">
    <w:abstractNumId w:val="20"/>
  </w:num>
  <w:num w:numId="20">
    <w:abstractNumId w:val="1"/>
  </w:num>
  <w:num w:numId="21">
    <w:abstractNumId w:val="18"/>
  </w:num>
  <w:num w:numId="22">
    <w:abstractNumId w:val="5"/>
  </w:num>
  <w:num w:numId="23">
    <w:abstractNumId w:val="4"/>
  </w:num>
  <w:num w:numId="24">
    <w:abstractNumId w:val="3"/>
  </w:num>
  <w:num w:numId="25">
    <w:abstractNumId w:val="10"/>
  </w:num>
  <w:num w:numId="26">
    <w:abstractNumId w:val="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995"/>
    <w:rsid w:val="0001496F"/>
    <w:rsid w:val="00017A95"/>
    <w:rsid w:val="000214B6"/>
    <w:rsid w:val="00021EE4"/>
    <w:rsid w:val="00023B71"/>
    <w:rsid w:val="00026E19"/>
    <w:rsid w:val="00032A14"/>
    <w:rsid w:val="00035B75"/>
    <w:rsid w:val="000627D7"/>
    <w:rsid w:val="000843E6"/>
    <w:rsid w:val="00086431"/>
    <w:rsid w:val="000922E6"/>
    <w:rsid w:val="000971E3"/>
    <w:rsid w:val="000A3C61"/>
    <w:rsid w:val="000A4364"/>
    <w:rsid w:val="000A6443"/>
    <w:rsid w:val="000C181D"/>
    <w:rsid w:val="000C1863"/>
    <w:rsid w:val="000D731C"/>
    <w:rsid w:val="000E5628"/>
    <w:rsid w:val="000F0F45"/>
    <w:rsid w:val="000F5999"/>
    <w:rsid w:val="000F7A13"/>
    <w:rsid w:val="001002D5"/>
    <w:rsid w:val="00111B5F"/>
    <w:rsid w:val="0011280D"/>
    <w:rsid w:val="00112942"/>
    <w:rsid w:val="00113E5A"/>
    <w:rsid w:val="001213C2"/>
    <w:rsid w:val="00126823"/>
    <w:rsid w:val="0013707A"/>
    <w:rsid w:val="00144C03"/>
    <w:rsid w:val="00145EA3"/>
    <w:rsid w:val="00170942"/>
    <w:rsid w:val="00172AFB"/>
    <w:rsid w:val="001735CA"/>
    <w:rsid w:val="001739EE"/>
    <w:rsid w:val="00175D70"/>
    <w:rsid w:val="00177EE1"/>
    <w:rsid w:val="00185FF2"/>
    <w:rsid w:val="0018624D"/>
    <w:rsid w:val="0018679A"/>
    <w:rsid w:val="00186BA5"/>
    <w:rsid w:val="001A3063"/>
    <w:rsid w:val="001A491F"/>
    <w:rsid w:val="001A738E"/>
    <w:rsid w:val="001B1E3D"/>
    <w:rsid w:val="001B2868"/>
    <w:rsid w:val="001B49C5"/>
    <w:rsid w:val="001C46A3"/>
    <w:rsid w:val="001D70E0"/>
    <w:rsid w:val="001E2F79"/>
    <w:rsid w:val="001F0A7C"/>
    <w:rsid w:val="00204CDE"/>
    <w:rsid w:val="00205E5E"/>
    <w:rsid w:val="0020649E"/>
    <w:rsid w:val="00221341"/>
    <w:rsid w:val="0022271F"/>
    <w:rsid w:val="00222A8E"/>
    <w:rsid w:val="00223ABC"/>
    <w:rsid w:val="00241984"/>
    <w:rsid w:val="00241E5A"/>
    <w:rsid w:val="002643A8"/>
    <w:rsid w:val="00264943"/>
    <w:rsid w:val="00266D7F"/>
    <w:rsid w:val="002804AD"/>
    <w:rsid w:val="00280F1F"/>
    <w:rsid w:val="00294419"/>
    <w:rsid w:val="002A770C"/>
    <w:rsid w:val="002B10A3"/>
    <w:rsid w:val="002B1C0B"/>
    <w:rsid w:val="002C4412"/>
    <w:rsid w:val="002C4802"/>
    <w:rsid w:val="002C63AA"/>
    <w:rsid w:val="002C72B6"/>
    <w:rsid w:val="002D34E1"/>
    <w:rsid w:val="002D38E8"/>
    <w:rsid w:val="002D4E87"/>
    <w:rsid w:val="0030209F"/>
    <w:rsid w:val="00315452"/>
    <w:rsid w:val="0031605F"/>
    <w:rsid w:val="003224C6"/>
    <w:rsid w:val="00332818"/>
    <w:rsid w:val="003505E9"/>
    <w:rsid w:val="003521A7"/>
    <w:rsid w:val="00356F73"/>
    <w:rsid w:val="00361C69"/>
    <w:rsid w:val="0037479A"/>
    <w:rsid w:val="003809A9"/>
    <w:rsid w:val="003835FB"/>
    <w:rsid w:val="003A5F22"/>
    <w:rsid w:val="003B12EB"/>
    <w:rsid w:val="003D400C"/>
    <w:rsid w:val="003D40D2"/>
    <w:rsid w:val="003E138D"/>
    <w:rsid w:val="003E3200"/>
    <w:rsid w:val="00407C6D"/>
    <w:rsid w:val="00413C6E"/>
    <w:rsid w:val="00417331"/>
    <w:rsid w:val="00422177"/>
    <w:rsid w:val="00423A1F"/>
    <w:rsid w:val="004319F3"/>
    <w:rsid w:val="00452F84"/>
    <w:rsid w:val="004572DF"/>
    <w:rsid w:val="00460CD2"/>
    <w:rsid w:val="004774B5"/>
    <w:rsid w:val="004813C2"/>
    <w:rsid w:val="00490E61"/>
    <w:rsid w:val="00491BD4"/>
    <w:rsid w:val="00495D1C"/>
    <w:rsid w:val="004B2115"/>
    <w:rsid w:val="004C3A1E"/>
    <w:rsid w:val="004D7DEC"/>
    <w:rsid w:val="004F185C"/>
    <w:rsid w:val="004F34E0"/>
    <w:rsid w:val="005010A8"/>
    <w:rsid w:val="0050170D"/>
    <w:rsid w:val="005073ED"/>
    <w:rsid w:val="0051680E"/>
    <w:rsid w:val="00520E9F"/>
    <w:rsid w:val="00520FA8"/>
    <w:rsid w:val="00524742"/>
    <w:rsid w:val="00524E2C"/>
    <w:rsid w:val="00543036"/>
    <w:rsid w:val="005503FB"/>
    <w:rsid w:val="005543F1"/>
    <w:rsid w:val="00556ACE"/>
    <w:rsid w:val="00561A12"/>
    <w:rsid w:val="00563E37"/>
    <w:rsid w:val="00575A7F"/>
    <w:rsid w:val="00576BDB"/>
    <w:rsid w:val="00581BB7"/>
    <w:rsid w:val="00582759"/>
    <w:rsid w:val="00590DD8"/>
    <w:rsid w:val="00596AA1"/>
    <w:rsid w:val="005A243A"/>
    <w:rsid w:val="005A5B91"/>
    <w:rsid w:val="005A79AD"/>
    <w:rsid w:val="005B549F"/>
    <w:rsid w:val="005C5B92"/>
    <w:rsid w:val="005C6124"/>
    <w:rsid w:val="005D341D"/>
    <w:rsid w:val="005E4D16"/>
    <w:rsid w:val="005E748A"/>
    <w:rsid w:val="005F198B"/>
    <w:rsid w:val="005F475C"/>
    <w:rsid w:val="00607E68"/>
    <w:rsid w:val="006108A5"/>
    <w:rsid w:val="006332AF"/>
    <w:rsid w:val="006431E7"/>
    <w:rsid w:val="006434AB"/>
    <w:rsid w:val="0064504B"/>
    <w:rsid w:val="00645F38"/>
    <w:rsid w:val="006540F8"/>
    <w:rsid w:val="00654342"/>
    <w:rsid w:val="006550C6"/>
    <w:rsid w:val="006622EA"/>
    <w:rsid w:val="00673F02"/>
    <w:rsid w:val="00676349"/>
    <w:rsid w:val="006846A4"/>
    <w:rsid w:val="00690B71"/>
    <w:rsid w:val="006970FB"/>
    <w:rsid w:val="006A03FA"/>
    <w:rsid w:val="006A3C43"/>
    <w:rsid w:val="006A6037"/>
    <w:rsid w:val="006B4151"/>
    <w:rsid w:val="006B5667"/>
    <w:rsid w:val="006C2341"/>
    <w:rsid w:val="006D128E"/>
    <w:rsid w:val="006E5A07"/>
    <w:rsid w:val="006F2933"/>
    <w:rsid w:val="006F76FA"/>
    <w:rsid w:val="0070174C"/>
    <w:rsid w:val="007066F7"/>
    <w:rsid w:val="0071225D"/>
    <w:rsid w:val="00721C99"/>
    <w:rsid w:val="00732A99"/>
    <w:rsid w:val="007410EC"/>
    <w:rsid w:val="00747462"/>
    <w:rsid w:val="007636C4"/>
    <w:rsid w:val="00765A46"/>
    <w:rsid w:val="00772B72"/>
    <w:rsid w:val="00774CEE"/>
    <w:rsid w:val="007809B4"/>
    <w:rsid w:val="00782217"/>
    <w:rsid w:val="00782354"/>
    <w:rsid w:val="00783995"/>
    <w:rsid w:val="007B298D"/>
    <w:rsid w:val="007B4BEA"/>
    <w:rsid w:val="007B53C0"/>
    <w:rsid w:val="007B54CF"/>
    <w:rsid w:val="007B6190"/>
    <w:rsid w:val="007C1D15"/>
    <w:rsid w:val="007C2CD9"/>
    <w:rsid w:val="007D1637"/>
    <w:rsid w:val="007D7CFE"/>
    <w:rsid w:val="007F7FD4"/>
    <w:rsid w:val="00802183"/>
    <w:rsid w:val="00806F66"/>
    <w:rsid w:val="008210B7"/>
    <w:rsid w:val="00826589"/>
    <w:rsid w:val="0082723D"/>
    <w:rsid w:val="00827F6F"/>
    <w:rsid w:val="00835993"/>
    <w:rsid w:val="00836E4D"/>
    <w:rsid w:val="00841844"/>
    <w:rsid w:val="008818F9"/>
    <w:rsid w:val="008A6748"/>
    <w:rsid w:val="008C3F46"/>
    <w:rsid w:val="008C4036"/>
    <w:rsid w:val="008C603C"/>
    <w:rsid w:val="008C7513"/>
    <w:rsid w:val="008D2E8F"/>
    <w:rsid w:val="008D3524"/>
    <w:rsid w:val="008E7208"/>
    <w:rsid w:val="008E73FC"/>
    <w:rsid w:val="00912113"/>
    <w:rsid w:val="0091579B"/>
    <w:rsid w:val="009158CD"/>
    <w:rsid w:val="009256AA"/>
    <w:rsid w:val="00927511"/>
    <w:rsid w:val="00927A5D"/>
    <w:rsid w:val="00932BED"/>
    <w:rsid w:val="0094187A"/>
    <w:rsid w:val="0094232A"/>
    <w:rsid w:val="00942D0E"/>
    <w:rsid w:val="00946B8B"/>
    <w:rsid w:val="009540FA"/>
    <w:rsid w:val="00955492"/>
    <w:rsid w:val="0096685E"/>
    <w:rsid w:val="00967A5A"/>
    <w:rsid w:val="0098748E"/>
    <w:rsid w:val="009A0BCE"/>
    <w:rsid w:val="009A51E1"/>
    <w:rsid w:val="009B1574"/>
    <w:rsid w:val="009C5F50"/>
    <w:rsid w:val="009D1486"/>
    <w:rsid w:val="009D330A"/>
    <w:rsid w:val="009E7FD5"/>
    <w:rsid w:val="009F0124"/>
    <w:rsid w:val="00A00E91"/>
    <w:rsid w:val="00A06A01"/>
    <w:rsid w:val="00A115AC"/>
    <w:rsid w:val="00A1510F"/>
    <w:rsid w:val="00A32069"/>
    <w:rsid w:val="00A3295A"/>
    <w:rsid w:val="00A50C1E"/>
    <w:rsid w:val="00A51EA0"/>
    <w:rsid w:val="00A54822"/>
    <w:rsid w:val="00A634E9"/>
    <w:rsid w:val="00A7304C"/>
    <w:rsid w:val="00A912CD"/>
    <w:rsid w:val="00AA1602"/>
    <w:rsid w:val="00AA261A"/>
    <w:rsid w:val="00AA4C56"/>
    <w:rsid w:val="00AB40A4"/>
    <w:rsid w:val="00AB4335"/>
    <w:rsid w:val="00AC742D"/>
    <w:rsid w:val="00AD3411"/>
    <w:rsid w:val="00AD56C2"/>
    <w:rsid w:val="00AF1284"/>
    <w:rsid w:val="00B008DE"/>
    <w:rsid w:val="00B041C4"/>
    <w:rsid w:val="00B168CC"/>
    <w:rsid w:val="00B179A6"/>
    <w:rsid w:val="00B257EC"/>
    <w:rsid w:val="00B4007E"/>
    <w:rsid w:val="00B576DA"/>
    <w:rsid w:val="00B62F13"/>
    <w:rsid w:val="00B66ACF"/>
    <w:rsid w:val="00B75D86"/>
    <w:rsid w:val="00B8327A"/>
    <w:rsid w:val="00B866A0"/>
    <w:rsid w:val="00B918AA"/>
    <w:rsid w:val="00B93044"/>
    <w:rsid w:val="00B97747"/>
    <w:rsid w:val="00BA013F"/>
    <w:rsid w:val="00BA68EA"/>
    <w:rsid w:val="00BB2003"/>
    <w:rsid w:val="00BC2B68"/>
    <w:rsid w:val="00BC4E9D"/>
    <w:rsid w:val="00BC6227"/>
    <w:rsid w:val="00BD105C"/>
    <w:rsid w:val="00BD1558"/>
    <w:rsid w:val="00BD1A24"/>
    <w:rsid w:val="00BD26FB"/>
    <w:rsid w:val="00BE2F37"/>
    <w:rsid w:val="00BE78E0"/>
    <w:rsid w:val="00BF21D5"/>
    <w:rsid w:val="00C05320"/>
    <w:rsid w:val="00C178F6"/>
    <w:rsid w:val="00C259EC"/>
    <w:rsid w:val="00C31610"/>
    <w:rsid w:val="00C4146E"/>
    <w:rsid w:val="00C54A52"/>
    <w:rsid w:val="00C60B3A"/>
    <w:rsid w:val="00C6427A"/>
    <w:rsid w:val="00C76372"/>
    <w:rsid w:val="00C81F1E"/>
    <w:rsid w:val="00C9495D"/>
    <w:rsid w:val="00CA3431"/>
    <w:rsid w:val="00CA635F"/>
    <w:rsid w:val="00CB0E97"/>
    <w:rsid w:val="00CC6A2F"/>
    <w:rsid w:val="00CD3158"/>
    <w:rsid w:val="00CD49F1"/>
    <w:rsid w:val="00CE3609"/>
    <w:rsid w:val="00CF3BAB"/>
    <w:rsid w:val="00D052A4"/>
    <w:rsid w:val="00D10E77"/>
    <w:rsid w:val="00D200AB"/>
    <w:rsid w:val="00D31C2E"/>
    <w:rsid w:val="00D41FDF"/>
    <w:rsid w:val="00D44867"/>
    <w:rsid w:val="00D46F5B"/>
    <w:rsid w:val="00D5565F"/>
    <w:rsid w:val="00D64E5A"/>
    <w:rsid w:val="00D66DDD"/>
    <w:rsid w:val="00D75DA4"/>
    <w:rsid w:val="00D76F4F"/>
    <w:rsid w:val="00D82D00"/>
    <w:rsid w:val="00D84AD3"/>
    <w:rsid w:val="00D97309"/>
    <w:rsid w:val="00DA67A1"/>
    <w:rsid w:val="00DD17D2"/>
    <w:rsid w:val="00DE2912"/>
    <w:rsid w:val="00DE45CE"/>
    <w:rsid w:val="00E1660B"/>
    <w:rsid w:val="00E203C2"/>
    <w:rsid w:val="00E34F35"/>
    <w:rsid w:val="00E46E94"/>
    <w:rsid w:val="00E734A9"/>
    <w:rsid w:val="00E90455"/>
    <w:rsid w:val="00EA14BC"/>
    <w:rsid w:val="00EA45EE"/>
    <w:rsid w:val="00EA5751"/>
    <w:rsid w:val="00EA5EF6"/>
    <w:rsid w:val="00EA6DAA"/>
    <w:rsid w:val="00EB5038"/>
    <w:rsid w:val="00EB6C93"/>
    <w:rsid w:val="00EB7C1D"/>
    <w:rsid w:val="00EC15ED"/>
    <w:rsid w:val="00EC1AF8"/>
    <w:rsid w:val="00EC58E8"/>
    <w:rsid w:val="00EC5E10"/>
    <w:rsid w:val="00EE48DB"/>
    <w:rsid w:val="00EF0A3B"/>
    <w:rsid w:val="00EF1119"/>
    <w:rsid w:val="00EF39AD"/>
    <w:rsid w:val="00EF420A"/>
    <w:rsid w:val="00F0000E"/>
    <w:rsid w:val="00F136AC"/>
    <w:rsid w:val="00F136C9"/>
    <w:rsid w:val="00F13770"/>
    <w:rsid w:val="00F13800"/>
    <w:rsid w:val="00F20626"/>
    <w:rsid w:val="00F24CC5"/>
    <w:rsid w:val="00F36B9A"/>
    <w:rsid w:val="00F3754C"/>
    <w:rsid w:val="00F579AE"/>
    <w:rsid w:val="00F67756"/>
    <w:rsid w:val="00F70421"/>
    <w:rsid w:val="00F75DA3"/>
    <w:rsid w:val="00F845D1"/>
    <w:rsid w:val="00FA209D"/>
    <w:rsid w:val="00FA4C51"/>
    <w:rsid w:val="00FA4EC1"/>
    <w:rsid w:val="00FB4D8B"/>
    <w:rsid w:val="00FB6FA8"/>
    <w:rsid w:val="00FC0C40"/>
    <w:rsid w:val="00FD23BC"/>
    <w:rsid w:val="00FD5345"/>
    <w:rsid w:val="00FE071F"/>
    <w:rsid w:val="00FE15AF"/>
    <w:rsid w:val="00FE336E"/>
    <w:rsid w:val="00FE78B6"/>
    <w:rsid w:val="00FF3895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41EF48"/>
  <w15:docId w15:val="{31283749-FD59-4E4D-9E44-7E13C00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1E1"/>
  </w:style>
  <w:style w:type="paragraph" w:styleId="Nagwek1">
    <w:name w:val="heading 1"/>
    <w:basedOn w:val="Normalny"/>
    <w:next w:val="Normalny"/>
    <w:qFormat/>
    <w:rsid w:val="009A51E1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9A51E1"/>
    <w:pPr>
      <w:keepNext/>
      <w:spacing w:line="360" w:lineRule="auto"/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qFormat/>
    <w:rsid w:val="009A51E1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9A51E1"/>
    <w:pPr>
      <w:keepNext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9A51E1"/>
    <w:pPr>
      <w:keepNext/>
      <w:spacing w:line="360" w:lineRule="auto"/>
      <w:ind w:firstLine="708"/>
      <w:outlineLvl w:val="4"/>
    </w:pPr>
    <w:rPr>
      <w:color w:val="FF0000"/>
      <w:sz w:val="24"/>
    </w:rPr>
  </w:style>
  <w:style w:type="paragraph" w:styleId="Nagwek6">
    <w:name w:val="heading 6"/>
    <w:basedOn w:val="Normalny"/>
    <w:next w:val="Normalny"/>
    <w:qFormat/>
    <w:rsid w:val="009A51E1"/>
    <w:pPr>
      <w:keepNext/>
      <w:ind w:left="5664"/>
      <w:outlineLvl w:val="5"/>
    </w:pPr>
    <w:rPr>
      <w:color w:val="3366FF"/>
      <w:sz w:val="24"/>
    </w:rPr>
  </w:style>
  <w:style w:type="paragraph" w:styleId="Nagwek7">
    <w:name w:val="heading 7"/>
    <w:basedOn w:val="Normalny"/>
    <w:next w:val="Normalny"/>
    <w:qFormat/>
    <w:rsid w:val="009A51E1"/>
    <w:pPr>
      <w:keepNext/>
      <w:spacing w:line="360" w:lineRule="auto"/>
      <w:ind w:firstLine="708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9A51E1"/>
    <w:pPr>
      <w:keepNext/>
      <w:spacing w:line="360" w:lineRule="auto"/>
      <w:outlineLvl w:val="7"/>
    </w:pPr>
    <w:rPr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71F"/>
    <w:pPr>
      <w:ind w:left="720"/>
      <w:contextualSpacing/>
    </w:pPr>
  </w:style>
  <w:style w:type="table" w:styleId="Tabela-Siatka">
    <w:name w:val="Table Grid"/>
    <w:basedOn w:val="Standardowy"/>
    <w:uiPriority w:val="59"/>
    <w:rsid w:val="00B66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17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A95"/>
  </w:style>
  <w:style w:type="paragraph" w:styleId="Stopka">
    <w:name w:val="footer"/>
    <w:basedOn w:val="Normalny"/>
    <w:link w:val="StopkaZnak"/>
    <w:uiPriority w:val="99"/>
    <w:unhideWhenUsed/>
    <w:rsid w:val="00017A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A95"/>
  </w:style>
  <w:style w:type="paragraph" w:styleId="Tekstdymka">
    <w:name w:val="Balloon Text"/>
    <w:basedOn w:val="Normalny"/>
    <w:link w:val="TekstdymkaZnak"/>
    <w:uiPriority w:val="99"/>
    <w:semiHidden/>
    <w:unhideWhenUsed/>
    <w:rsid w:val="006550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0C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D3158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052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FCF74-7BE3-4632-A9DC-7557422F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Materiałoznawstwo</vt:lpstr>
    </vt:vector>
  </TitlesOfParts>
  <Company>Hewlett-Packard Company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Materiałoznawstwo</dc:title>
  <dc:creator>Piotr Skomro</dc:creator>
  <cp:lastModifiedBy>Marta Grzegocka</cp:lastModifiedBy>
  <cp:revision>18</cp:revision>
  <cp:lastPrinted>2026-02-18T09:25:00Z</cp:lastPrinted>
  <dcterms:created xsi:type="dcterms:W3CDTF">2023-05-31T12:20:00Z</dcterms:created>
  <dcterms:modified xsi:type="dcterms:W3CDTF">2026-02-18T09:28:00Z</dcterms:modified>
</cp:coreProperties>
</file>