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7DC5" w14:textId="71A4579E" w:rsidR="00E7262F" w:rsidRPr="00AB3E2A" w:rsidRDefault="00E7262F" w:rsidP="00AB3E2A">
      <w:pPr>
        <w:shd w:val="clear" w:color="auto" w:fill="FFFFFF"/>
        <w:spacing w:after="0" w:line="240" w:lineRule="auto"/>
        <w:jc w:val="center"/>
        <w:outlineLvl w:val="3"/>
        <w:rPr>
          <w:rFonts w:ascii="Calibri Light" w:hAnsi="Calibri Light" w:cs="Calibri Light"/>
          <w:b/>
          <w:bCs/>
          <w:sz w:val="36"/>
          <w:szCs w:val="24"/>
          <w:lang w:val="en-US"/>
        </w:rPr>
      </w:pPr>
    </w:p>
    <w:p w14:paraId="48C248AD" w14:textId="53A55A33" w:rsidR="00AB3E2A" w:rsidRPr="00AB3E2A" w:rsidRDefault="00AB3E2A" w:rsidP="00AB3E2A">
      <w:pPr>
        <w:shd w:val="clear" w:color="auto" w:fill="FFFFFF"/>
        <w:spacing w:after="0" w:line="240" w:lineRule="auto"/>
        <w:jc w:val="center"/>
        <w:outlineLvl w:val="3"/>
        <w:rPr>
          <w:rFonts w:ascii="Calibri Light" w:hAnsi="Calibri Light" w:cs="Calibri Light"/>
          <w:b/>
          <w:bCs/>
          <w:sz w:val="36"/>
          <w:szCs w:val="24"/>
        </w:rPr>
      </w:pPr>
      <w:r w:rsidRPr="00AB3E2A">
        <w:rPr>
          <w:rFonts w:ascii="Calibri Light" w:hAnsi="Calibri Light" w:cs="Calibri Light"/>
          <w:b/>
          <w:sz w:val="32"/>
        </w:rPr>
        <w:t>Lista państw biorących udział w akcji KA171</w:t>
      </w:r>
      <w:r>
        <w:rPr>
          <w:rFonts w:ascii="Calibri Light" w:hAnsi="Calibri Light" w:cs="Calibri Light"/>
          <w:b/>
          <w:sz w:val="32"/>
        </w:rPr>
        <w:t xml:space="preserve"> 2022</w:t>
      </w:r>
    </w:p>
    <w:p w14:paraId="0125A9AF" w14:textId="77777777" w:rsidR="00AB3E2A" w:rsidRPr="00AB3E2A" w:rsidRDefault="00AB3E2A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</w:pPr>
    </w:p>
    <w:p w14:paraId="73EA070F" w14:textId="3707DEAE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Western Balkans (Region 1)</w:t>
      </w:r>
    </w:p>
    <w:p w14:paraId="741DCAE0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Albania; Bosnia and Herzegovina; Kosovo</w:t>
      </w:r>
      <w:hyperlink r:id="rId4" w:anchor="footnote6_m7ulrwc" w:tooltip="This designation is without prejudice to positions on status, and is in line with UNSCR 1244 and the ICJ Opinion on the Kosovo declaration of independence." w:history="1">
        <w:r w:rsidRPr="00831649">
          <w:rPr>
            <w:rFonts w:ascii="Calibri Light" w:eastAsia="Times New Roman" w:hAnsi="Calibri Light" w:cs="Calibri Light"/>
            <w:color w:val="004494"/>
            <w:sz w:val="24"/>
            <w:szCs w:val="20"/>
            <w:u w:val="single"/>
            <w:lang w:val="en-US" w:eastAsia="pl-PL"/>
          </w:rPr>
          <w:t>6</w:t>
        </w:r>
      </w:hyperlink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 ; Montenegro</w:t>
      </w:r>
    </w:p>
    <w:p w14:paraId="6F8DD055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35FCDA1A" w14:textId="2465C6F1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proofErr w:type="spellStart"/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Neighbourhood</w:t>
      </w:r>
      <w:proofErr w:type="spellEnd"/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 xml:space="preserve"> East (Region 2)</w:t>
      </w:r>
    </w:p>
    <w:p w14:paraId="4047F27C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 xml:space="preserve">Armenia; Azerbaijan; Belarus; Georgia; Moldova; Territory of Ukraine as </w:t>
      </w:r>
      <w:proofErr w:type="spellStart"/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recognised</w:t>
      </w:r>
      <w:proofErr w:type="spellEnd"/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 xml:space="preserve"> by international law</w:t>
      </w:r>
    </w:p>
    <w:p w14:paraId="68767B51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232E4D20" w14:textId="7CBC8CE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South-Mediterranean countries (Region 3)</w:t>
      </w:r>
      <w:hyperlink r:id="rId5" w:anchor="footnote7_tiru775" w:tooltip="The eligibility criteria formulated in Commission notice Nr.2013/C-205/05 (OJEU C-205 of 19/07/2013, pp. 9-11) shall apply for all actions implemented through this Programme Guide, including with respect to third parties receiving financial support in the case" w:history="1">
        <w:r w:rsidRPr="00831649">
          <w:rPr>
            <w:rFonts w:ascii="Calibri Light" w:eastAsia="Times New Roman" w:hAnsi="Calibri Light" w:cs="Calibri Light"/>
            <w:b/>
            <w:bCs/>
            <w:color w:val="004494"/>
            <w:sz w:val="24"/>
            <w:szCs w:val="20"/>
            <w:u w:val="single"/>
            <w:lang w:val="en-US" w:eastAsia="pl-PL"/>
          </w:rPr>
          <w:t>7</w:t>
        </w:r>
      </w:hyperlink>
    </w:p>
    <w:p w14:paraId="42518271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Algeria; Egypt; Israel; Jordan; Lebanon; Libya; Morocco; Palestine</w:t>
      </w:r>
      <w:hyperlink r:id="rId6" w:anchor="footnote8_b7f0mw8" w:tooltip="  This designation shall not be construed as recognition of a State of Palestine and is without prejudice to the individual positions of the Member States on this issue." w:history="1">
        <w:r w:rsidRPr="00831649">
          <w:rPr>
            <w:rFonts w:ascii="Calibri Light" w:eastAsia="Times New Roman" w:hAnsi="Calibri Light" w:cs="Calibri Light"/>
            <w:color w:val="004494"/>
            <w:sz w:val="24"/>
            <w:szCs w:val="20"/>
            <w:u w:val="single"/>
            <w:lang w:val="en-US" w:eastAsia="pl-PL"/>
          </w:rPr>
          <w:t>8</w:t>
        </w:r>
      </w:hyperlink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 ; Syria; Tunisia</w:t>
      </w:r>
    </w:p>
    <w:p w14:paraId="3B27B0F5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4C05FD45" w14:textId="46FEE1C2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Russian Federation (Region 4)</w:t>
      </w:r>
    </w:p>
    <w:p w14:paraId="1CD22034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 xml:space="preserve">Territory of Russia as </w:t>
      </w:r>
      <w:proofErr w:type="spellStart"/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recognised</w:t>
      </w:r>
      <w:proofErr w:type="spellEnd"/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 xml:space="preserve"> by international law</w:t>
      </w:r>
    </w:p>
    <w:p w14:paraId="219407E0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442A2017" w14:textId="4C277A84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Region 5 Asia</w:t>
      </w:r>
      <w:hyperlink r:id="rId7" w:anchor="footnote9_d5xzq6d" w:tooltip="The least developed countries amongst these countries can be found at: DAC-List-ODA-Recipients-for-reporting-2021-flows.pdf (oecd.org)" w:history="1">
        <w:r w:rsidRPr="00831649">
          <w:rPr>
            <w:rFonts w:ascii="Calibri Light" w:eastAsia="Times New Roman" w:hAnsi="Calibri Light" w:cs="Calibri Light"/>
            <w:b/>
            <w:bCs/>
            <w:color w:val="004494"/>
            <w:sz w:val="24"/>
            <w:szCs w:val="20"/>
            <w:u w:val="single"/>
            <w:lang w:val="en-US" w:eastAsia="pl-PL"/>
          </w:rPr>
          <w:t>9</w:t>
        </w:r>
      </w:hyperlink>
    </w:p>
    <w:p w14:paraId="1F1DEAD9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Bangladesh, Bhutan, Cambodia, China, DPR Korea, India, Indonesia, Laos, Malaysia, Maldives, Mongolia, Myanmar, Nepal, Pakistan, Philippines, Sri Lanka, Thailand and Vietnam</w:t>
      </w:r>
    </w:p>
    <w:p w14:paraId="59C74E2A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High income countries: Brunei, Hong Kong, Japan, Korea, Macao, Singapore and Taiwan</w:t>
      </w:r>
    </w:p>
    <w:p w14:paraId="6FD7FD90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4E0E7819" w14:textId="6CB4D18D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Region 6 Central Asia</w:t>
      </w:r>
      <w:hyperlink r:id="rId8" w:anchor="footnote10_f2xku5o" w:tooltip="As above" w:history="1">
        <w:r w:rsidRPr="00831649">
          <w:rPr>
            <w:rFonts w:ascii="Calibri Light" w:eastAsia="Times New Roman" w:hAnsi="Calibri Light" w:cs="Calibri Light"/>
            <w:b/>
            <w:bCs/>
            <w:color w:val="004494"/>
            <w:sz w:val="24"/>
            <w:szCs w:val="20"/>
            <w:u w:val="single"/>
            <w:lang w:val="en-US" w:eastAsia="pl-PL"/>
          </w:rPr>
          <w:t>10</w:t>
        </w:r>
      </w:hyperlink>
    </w:p>
    <w:p w14:paraId="1C2244EE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Afghanistan, Kazakhstan, Kyrgyzstan, Tajikistan, Turkmenistan, Uzbekistan</w:t>
      </w:r>
    </w:p>
    <w:p w14:paraId="68EB23AA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69BB1CE0" w14:textId="743323A3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Region 7</w:t>
      </w:r>
      <w:hyperlink r:id="rId9" w:anchor="footnote11_d8x7oee" w:tooltip="As above" w:history="1">
        <w:r w:rsidRPr="00831649">
          <w:rPr>
            <w:rFonts w:ascii="Calibri Light" w:eastAsia="Times New Roman" w:hAnsi="Calibri Light" w:cs="Calibri Light"/>
            <w:b/>
            <w:bCs/>
            <w:color w:val="004494"/>
            <w:sz w:val="24"/>
            <w:szCs w:val="20"/>
            <w:u w:val="single"/>
            <w:lang w:val="en-US" w:eastAsia="pl-PL"/>
          </w:rPr>
          <w:t>11</w:t>
        </w:r>
      </w:hyperlink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 Middle East</w:t>
      </w:r>
    </w:p>
    <w:p w14:paraId="4A4FA2FA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Iran, Iraq, Yemen</w:t>
      </w:r>
    </w:p>
    <w:p w14:paraId="6C2C3659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High income countries: Bahrain, Kuwait, Oman, Qatar, Saudi Arabia, United Arab Emirates</w:t>
      </w:r>
    </w:p>
    <w:p w14:paraId="446EE0DA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772DD2E3" w14:textId="1FC42FEA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Region 8</w:t>
      </w:r>
      <w:hyperlink r:id="rId10" w:anchor="footnote12_ksfym9b" w:tooltip="As above" w:history="1">
        <w:r w:rsidRPr="00831649">
          <w:rPr>
            <w:rFonts w:ascii="Calibri Light" w:eastAsia="Times New Roman" w:hAnsi="Calibri Light" w:cs="Calibri Light"/>
            <w:b/>
            <w:bCs/>
            <w:color w:val="004494"/>
            <w:sz w:val="24"/>
            <w:szCs w:val="20"/>
            <w:u w:val="single"/>
            <w:lang w:val="en-US" w:eastAsia="pl-PL"/>
          </w:rPr>
          <w:t>12</w:t>
        </w:r>
      </w:hyperlink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 Pacific</w:t>
      </w:r>
    </w:p>
    <w:p w14:paraId="340057A9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Cook Islands, Fiji, Kiribati, Marshall Islands, Micronesia, Nauru, Niue, Palau, Papua New Guinea, Samoa, Solomon Islands, Timor-Leste, Tonga, Tuvalu, Vanuatu</w:t>
      </w:r>
    </w:p>
    <w:p w14:paraId="0C2FB85A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High income countries: Australia, New Zealand</w:t>
      </w:r>
    </w:p>
    <w:p w14:paraId="66F29938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1DC012E3" w14:textId="48EDD434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Region 9 Sub-Saharan Africa</w:t>
      </w:r>
      <w:hyperlink r:id="rId11" w:anchor="footnote13_yqkes4o" w:tooltip="As above" w:history="1">
        <w:r w:rsidRPr="00831649">
          <w:rPr>
            <w:rFonts w:ascii="Calibri Light" w:eastAsia="Times New Roman" w:hAnsi="Calibri Light" w:cs="Calibri Light"/>
            <w:b/>
            <w:bCs/>
            <w:color w:val="004494"/>
            <w:sz w:val="24"/>
            <w:szCs w:val="20"/>
            <w:u w:val="single"/>
            <w:lang w:val="en-US" w:eastAsia="pl-PL"/>
          </w:rPr>
          <w:t>13</w:t>
        </w:r>
      </w:hyperlink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 </w:t>
      </w:r>
      <w:hyperlink r:id="rId12" w:anchor="footnote14_4gk65dz" w:tooltip="The following are migration key third countries not associated to the Programme: Burkina-Faso, Burundi, Ethiopia, Gambia, Ivory Coast, Guinea, Mali, Mauritania, Niger, Nigeria, Senegal, South Africa, South Sudan, Sudan" w:history="1">
        <w:r w:rsidRPr="00831649">
          <w:rPr>
            <w:rFonts w:ascii="Calibri Light" w:eastAsia="Times New Roman" w:hAnsi="Calibri Light" w:cs="Calibri Light"/>
            <w:b/>
            <w:bCs/>
            <w:color w:val="004494"/>
            <w:sz w:val="24"/>
            <w:szCs w:val="20"/>
            <w:u w:val="single"/>
            <w:lang w:val="en-US" w:eastAsia="pl-PL"/>
          </w:rPr>
          <w:t>14</w:t>
        </w:r>
      </w:hyperlink>
    </w:p>
    <w:p w14:paraId="6CA15F29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Ang</w:t>
      </w:r>
      <w:bookmarkStart w:id="0" w:name="_GoBack"/>
      <w:bookmarkEnd w:id="0"/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ola, Benin, Botswana, Burkina Faso, Burundi, Cameroon, Cabo Verde, Central African Republic, Chad, Comoros, Congo, Congo - Democratic Republic of the, Côte d’Ivoire, Djibouti, Equatorial Guinea, Eritrea, Ethiopia, Eswatini, Gabon, Gambia, Ghana, Guinea, Guinea-Bissau, Kenya, Lesotho, Liberia, Madagascar, Malawi, Mali, Mauritania, Mauritius, Mozambique, Namibia, Niger, Nigeria, Rwanda, Sao Tome and Principe, Senegal, Seychelles, Sierra Leone, Somalia, South Africa, South Sudan, Sudan, Tanzania, Togo, Uganda, Zambia, Zimbabwe.</w:t>
      </w:r>
    </w:p>
    <w:p w14:paraId="5D20A885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05CC99CA" w14:textId="4B036AAF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Region 10 Latin America</w:t>
      </w:r>
    </w:p>
    <w:p w14:paraId="15349175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Argentina, Bolivia, Brazil, Chile, Colombia, Costa Rica, Ecuador, El Salvador, Guatemala, Honduras, Mexico, Nicaragua, Panama, Paraguay, Peru, Uruguay and Venezuela</w:t>
      </w:r>
    </w:p>
    <w:p w14:paraId="177DAA85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1CBCFC63" w14:textId="73EE4944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Region 11 Caribbean</w:t>
      </w:r>
      <w:hyperlink r:id="rId13" w:anchor="footnote15_ji10xcy" w:tooltip=" The least developed countries amongst these countries can be found at: DAC-List-ODA-Recipients-for-reporting-2021-flows.pdf (oecd.org)" w:history="1">
        <w:r w:rsidRPr="00831649">
          <w:rPr>
            <w:rFonts w:ascii="Calibri Light" w:eastAsia="Times New Roman" w:hAnsi="Calibri Light" w:cs="Calibri Light"/>
            <w:b/>
            <w:bCs/>
            <w:color w:val="004494"/>
            <w:sz w:val="24"/>
            <w:szCs w:val="20"/>
            <w:u w:val="single"/>
            <w:lang w:val="en-US" w:eastAsia="pl-PL"/>
          </w:rPr>
          <w:t>15</w:t>
        </w:r>
      </w:hyperlink>
    </w:p>
    <w:p w14:paraId="192B355D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Antigua &amp; Barbuda, Bahamas, Barbados, Belize, Cuba, Dominica, Dominican Republic, Grenada, Guyana, Haiti, Jamaica, St Kitts and Nevis, St Lucia, St Vincent &amp; Grenadines, Suriname and Trinidad &amp; Tobago</w:t>
      </w:r>
    </w:p>
    <w:p w14:paraId="5E942222" w14:textId="77777777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</w:p>
    <w:p w14:paraId="29AAEAA2" w14:textId="6243D01F" w:rsidR="00E7262F" w:rsidRPr="00831649" w:rsidRDefault="00E7262F" w:rsidP="00E7262F">
      <w:pPr>
        <w:shd w:val="clear" w:color="auto" w:fill="FFFFFF"/>
        <w:spacing w:after="0" w:line="240" w:lineRule="auto"/>
        <w:outlineLvl w:val="3"/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b/>
          <w:bCs/>
          <w:color w:val="000000"/>
          <w:sz w:val="24"/>
          <w:szCs w:val="20"/>
          <w:lang w:val="en-US" w:eastAsia="pl-PL"/>
        </w:rPr>
        <w:t>Region 12 US and Canada</w:t>
      </w:r>
    </w:p>
    <w:p w14:paraId="1CF80505" w14:textId="77777777" w:rsidR="00E7262F" w:rsidRPr="00831649" w:rsidRDefault="00E7262F" w:rsidP="00E7262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United States of America, Canada</w:t>
      </w:r>
    </w:p>
    <w:p w14:paraId="1B36108E" w14:textId="35B4924E" w:rsidR="00E7262F" w:rsidRPr="00831649" w:rsidRDefault="00E7262F" w:rsidP="00831649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</w:pPr>
      <w:r w:rsidRPr="00831649">
        <w:rPr>
          <w:rFonts w:ascii="Calibri Light" w:eastAsia="Times New Roman" w:hAnsi="Calibri Light" w:cs="Calibri Light"/>
          <w:color w:val="404040"/>
          <w:sz w:val="24"/>
          <w:szCs w:val="20"/>
          <w:lang w:val="en-US" w:eastAsia="pl-PL"/>
        </w:rPr>
        <w:t> </w:t>
      </w:r>
    </w:p>
    <w:sectPr w:rsidR="00E7262F" w:rsidRPr="00831649" w:rsidSect="00831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2F"/>
    <w:rsid w:val="000F44BB"/>
    <w:rsid w:val="002F6AF6"/>
    <w:rsid w:val="005B138D"/>
    <w:rsid w:val="00831649"/>
    <w:rsid w:val="00AB3E2A"/>
    <w:rsid w:val="00E7262F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9879"/>
  <w15:chartTrackingRefBased/>
  <w15:docId w15:val="{825EA235-6C06-4D61-9B7A-2AB65D92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E726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726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ee-footnote">
    <w:name w:val="see-footnote"/>
    <w:basedOn w:val="Domylnaczcionkaakapitu"/>
    <w:rsid w:val="00E7262F"/>
  </w:style>
  <w:style w:type="character" w:styleId="Hipercze">
    <w:name w:val="Hyperlink"/>
    <w:basedOn w:val="Domylnaczcionkaakapitu"/>
    <w:uiPriority w:val="99"/>
    <w:semiHidden/>
    <w:unhideWhenUsed/>
    <w:rsid w:val="00E72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programme-guide/part-a/eligible-countries" TargetMode="External"/><Relationship Id="rId13" Type="http://schemas.openxmlformats.org/officeDocument/2006/relationships/hyperlink" Target="https://erasmus-plus.ec.europa.eu/programme-guide/part-a/eligible-countri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asmus-plus.ec.europa.eu/programme-guide/part-a/eligible-countries" TargetMode="External"/><Relationship Id="rId12" Type="http://schemas.openxmlformats.org/officeDocument/2006/relationships/hyperlink" Target="https://erasmus-plus.ec.europa.eu/programme-guide/part-a/eligible-countr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-plus.ec.europa.eu/programme-guide/part-a/eligible-countries" TargetMode="External"/><Relationship Id="rId11" Type="http://schemas.openxmlformats.org/officeDocument/2006/relationships/hyperlink" Target="https://erasmus-plus.ec.europa.eu/programme-guide/part-a/eligible-countries" TargetMode="External"/><Relationship Id="rId5" Type="http://schemas.openxmlformats.org/officeDocument/2006/relationships/hyperlink" Target="https://erasmus-plus.ec.europa.eu/programme-guide/part-a/eligible-countri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rasmus-plus.ec.europa.eu/programme-guide/part-a/eligible-countries" TargetMode="External"/><Relationship Id="rId4" Type="http://schemas.openxmlformats.org/officeDocument/2006/relationships/hyperlink" Target="https://erasmus-plus.ec.europa.eu/programme-guide/part-a/eligible-countries" TargetMode="External"/><Relationship Id="rId9" Type="http://schemas.openxmlformats.org/officeDocument/2006/relationships/hyperlink" Target="https://erasmus-plus.ec.europa.eu/programme-guide/part-a/eligible-countr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Brańka</dc:creator>
  <cp:keywords/>
  <dc:description/>
  <cp:lastModifiedBy>Polak Agnieszka</cp:lastModifiedBy>
  <cp:revision>5</cp:revision>
  <dcterms:created xsi:type="dcterms:W3CDTF">2022-01-05T15:56:00Z</dcterms:created>
  <dcterms:modified xsi:type="dcterms:W3CDTF">2022-11-18T11:20:00Z</dcterms:modified>
</cp:coreProperties>
</file>