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B971D" w14:textId="77777777" w:rsidR="007F4221" w:rsidRPr="006D5106" w:rsidRDefault="007F4221" w:rsidP="00C04385">
      <w:pPr>
        <w:spacing w:before="100" w:beforeAutospacing="1" w:after="100" w:afterAutospacing="1" w:line="240" w:lineRule="auto"/>
        <w:jc w:val="center"/>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Recruitment Regulations for Project Participants</w:t>
      </w:r>
      <w:r w:rsidRPr="006D5106">
        <w:rPr>
          <w:rFonts w:ascii="Times New Roman" w:eastAsia="Times New Roman" w:hAnsi="Times New Roman" w:cs="Times New Roman"/>
          <w:sz w:val="24"/>
          <w:szCs w:val="24"/>
          <w:lang w:val="en-US" w:eastAsia="pl-PL"/>
        </w:rPr>
        <w:br/>
      </w:r>
      <w:r w:rsidRPr="006D5106">
        <w:rPr>
          <w:rFonts w:ascii="Times New Roman" w:eastAsia="Times New Roman" w:hAnsi="Times New Roman" w:cs="Times New Roman"/>
          <w:b/>
          <w:bCs/>
          <w:sz w:val="24"/>
          <w:szCs w:val="24"/>
          <w:lang w:val="en-US" w:eastAsia="pl-PL"/>
        </w:rPr>
        <w:t>“Digital Image Analysis and Its Applications in Morphological Sciences”</w:t>
      </w:r>
      <w:r w:rsidRPr="006D5106">
        <w:rPr>
          <w:rFonts w:ascii="Times New Roman" w:eastAsia="Times New Roman" w:hAnsi="Times New Roman" w:cs="Times New Roman"/>
          <w:sz w:val="24"/>
          <w:szCs w:val="24"/>
          <w:lang w:val="en-US" w:eastAsia="pl-PL"/>
        </w:rPr>
        <w:br/>
        <w:t>of the Pomeranian Medical University in Szczecin</w:t>
      </w:r>
      <w:r w:rsidRPr="006D5106">
        <w:rPr>
          <w:rFonts w:ascii="Times New Roman" w:eastAsia="Times New Roman" w:hAnsi="Times New Roman" w:cs="Times New Roman"/>
          <w:sz w:val="24"/>
          <w:szCs w:val="24"/>
          <w:lang w:val="en-US" w:eastAsia="pl-PL"/>
        </w:rPr>
        <w:br/>
        <w:t xml:space="preserve">under the program </w:t>
      </w:r>
      <w:r w:rsidRPr="006D5106">
        <w:rPr>
          <w:rFonts w:ascii="Times New Roman" w:eastAsia="Times New Roman" w:hAnsi="Times New Roman" w:cs="Times New Roman"/>
          <w:i/>
          <w:iCs/>
          <w:sz w:val="24"/>
          <w:szCs w:val="24"/>
          <w:lang w:val="en-US" w:eastAsia="pl-PL"/>
        </w:rPr>
        <w:t>SPINAKER – Intensive International Education Programs</w:t>
      </w:r>
      <w:r w:rsidRPr="006D5106">
        <w:rPr>
          <w:rFonts w:ascii="Times New Roman" w:eastAsia="Times New Roman" w:hAnsi="Times New Roman" w:cs="Times New Roman"/>
          <w:sz w:val="24"/>
          <w:szCs w:val="24"/>
          <w:lang w:val="en-US" w:eastAsia="pl-PL"/>
        </w:rPr>
        <w:t>,</w:t>
      </w:r>
      <w:r w:rsidRPr="006D5106">
        <w:rPr>
          <w:rFonts w:ascii="Times New Roman" w:eastAsia="Times New Roman" w:hAnsi="Times New Roman" w:cs="Times New Roman"/>
          <w:sz w:val="24"/>
          <w:szCs w:val="24"/>
          <w:lang w:val="en-US" w:eastAsia="pl-PL"/>
        </w:rPr>
        <w:br/>
        <w:t>co-financed by FERS funds.</w:t>
      </w:r>
    </w:p>
    <w:p w14:paraId="2C3110AC" w14:textId="77777777" w:rsidR="007F4221" w:rsidRPr="006D5106" w:rsidRDefault="007F4221" w:rsidP="00C04385">
      <w:pPr>
        <w:spacing w:before="100" w:beforeAutospacing="1" w:after="100" w:afterAutospacing="1" w:line="240" w:lineRule="auto"/>
        <w:jc w:val="center"/>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Co-financing Agreement No. BPI/SPI/2024/1/00004/U</w:t>
      </w:r>
      <w:bookmarkStart w:id="0" w:name="_GoBack"/>
      <w:bookmarkEnd w:id="0"/>
      <w:r w:rsidRPr="006D5106">
        <w:rPr>
          <w:rFonts w:ascii="Times New Roman" w:eastAsia="Times New Roman" w:hAnsi="Times New Roman" w:cs="Times New Roman"/>
          <w:b/>
          <w:bCs/>
          <w:sz w:val="24"/>
          <w:szCs w:val="24"/>
          <w:lang w:val="en-US" w:eastAsia="pl-PL"/>
        </w:rPr>
        <w:t>/00001</w:t>
      </w:r>
    </w:p>
    <w:p w14:paraId="715967DB" w14:textId="46D8A513"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0DF22071" w14:textId="77777777" w:rsidR="007F4221" w:rsidRPr="007F4221"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7F4221">
        <w:rPr>
          <w:rFonts w:ascii="Times New Roman" w:eastAsia="Times New Roman" w:hAnsi="Times New Roman" w:cs="Times New Roman"/>
          <w:b/>
          <w:bCs/>
          <w:sz w:val="27"/>
          <w:szCs w:val="27"/>
          <w:lang w:eastAsia="pl-PL"/>
        </w:rPr>
        <w:t xml:space="preserve">§1. </w:t>
      </w:r>
      <w:proofErr w:type="spellStart"/>
      <w:r w:rsidRPr="007F4221">
        <w:rPr>
          <w:rFonts w:ascii="Times New Roman" w:eastAsia="Times New Roman" w:hAnsi="Times New Roman" w:cs="Times New Roman"/>
          <w:b/>
          <w:bCs/>
          <w:sz w:val="27"/>
          <w:szCs w:val="27"/>
          <w:lang w:eastAsia="pl-PL"/>
        </w:rPr>
        <w:t>Definitions</w:t>
      </w:r>
      <w:proofErr w:type="spellEnd"/>
    </w:p>
    <w:p w14:paraId="1CD34779" w14:textId="7483ECD0" w:rsidR="007F4221" w:rsidRPr="007F4221"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D5106">
        <w:rPr>
          <w:rFonts w:ascii="Times New Roman" w:eastAsia="Times New Roman" w:hAnsi="Times New Roman" w:cs="Times New Roman"/>
          <w:b/>
          <w:bCs/>
          <w:sz w:val="24"/>
          <w:szCs w:val="24"/>
          <w:lang w:val="en-US" w:eastAsia="pl-PL"/>
        </w:rPr>
        <w:t>Project</w:t>
      </w:r>
      <w:r w:rsidRPr="006D5106">
        <w:rPr>
          <w:rFonts w:ascii="Times New Roman" w:eastAsia="Times New Roman" w:hAnsi="Times New Roman" w:cs="Times New Roman"/>
          <w:sz w:val="24"/>
          <w:szCs w:val="24"/>
          <w:lang w:val="en-US" w:eastAsia="pl-PL"/>
        </w:rPr>
        <w:t xml:space="preserve"> – a project of the Pomeranian Medical University in Szczecin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implemented under the program of the Polish National Agency for Academic Exchange (NAWA), SPINAKER – Intensive International Education Programs, co-financed by FERS funds. </w:t>
      </w:r>
      <w:r w:rsidRPr="007F4221">
        <w:rPr>
          <w:rFonts w:ascii="Times New Roman" w:eastAsia="Times New Roman" w:hAnsi="Times New Roman" w:cs="Times New Roman"/>
          <w:sz w:val="24"/>
          <w:szCs w:val="24"/>
          <w:lang w:eastAsia="pl-PL"/>
        </w:rPr>
        <w:t>Co-</w:t>
      </w:r>
      <w:proofErr w:type="spellStart"/>
      <w:r w:rsidRPr="007F4221">
        <w:rPr>
          <w:rFonts w:ascii="Times New Roman" w:eastAsia="Times New Roman" w:hAnsi="Times New Roman" w:cs="Times New Roman"/>
          <w:sz w:val="24"/>
          <w:szCs w:val="24"/>
          <w:lang w:eastAsia="pl-PL"/>
        </w:rPr>
        <w:t>financing</w:t>
      </w:r>
      <w:proofErr w:type="spellEnd"/>
      <w:r w:rsidRPr="007F4221">
        <w:rPr>
          <w:rFonts w:ascii="Times New Roman" w:eastAsia="Times New Roman" w:hAnsi="Times New Roman" w:cs="Times New Roman"/>
          <w:sz w:val="24"/>
          <w:szCs w:val="24"/>
          <w:lang w:eastAsia="pl-PL"/>
        </w:rPr>
        <w:t xml:space="preserve"> Agreement </w:t>
      </w:r>
      <w:proofErr w:type="spellStart"/>
      <w:r w:rsidRPr="007F4221">
        <w:rPr>
          <w:rFonts w:ascii="Times New Roman" w:eastAsia="Times New Roman" w:hAnsi="Times New Roman" w:cs="Times New Roman"/>
          <w:sz w:val="24"/>
          <w:szCs w:val="24"/>
          <w:lang w:eastAsia="pl-PL"/>
        </w:rPr>
        <w:t>Number</w:t>
      </w:r>
      <w:proofErr w:type="spellEnd"/>
      <w:r w:rsidRPr="007F4221">
        <w:rPr>
          <w:rFonts w:ascii="Times New Roman" w:eastAsia="Times New Roman" w:hAnsi="Times New Roman" w:cs="Times New Roman"/>
          <w:sz w:val="24"/>
          <w:szCs w:val="24"/>
          <w:lang w:eastAsia="pl-PL"/>
        </w:rPr>
        <w:t>: BPI/SPI/2024/1/00004/U/00001.</w:t>
      </w:r>
    </w:p>
    <w:p w14:paraId="7069BE2D" w14:textId="2DCC958C"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Co-financing Agreement</w:t>
      </w:r>
      <w:r w:rsidRPr="006D5106">
        <w:rPr>
          <w:rFonts w:ascii="Times New Roman" w:eastAsia="Times New Roman" w:hAnsi="Times New Roman" w:cs="Times New Roman"/>
          <w:sz w:val="24"/>
          <w:szCs w:val="24"/>
          <w:lang w:val="en-US" w:eastAsia="pl-PL"/>
        </w:rPr>
        <w:t xml:space="preserve"> – an agreement between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in Szczecin and the Polish National Agency for Academic Exchange (NAWA), based in Warsaw, concerning the implementation of the Project.</w:t>
      </w:r>
    </w:p>
    <w:p w14:paraId="23B1C0A8"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International students</w:t>
      </w:r>
      <w:r w:rsidRPr="006D5106">
        <w:rPr>
          <w:rFonts w:ascii="Times New Roman" w:eastAsia="Times New Roman" w:hAnsi="Times New Roman" w:cs="Times New Roman"/>
          <w:sz w:val="24"/>
          <w:szCs w:val="24"/>
          <w:lang w:val="en-US" w:eastAsia="pl-PL"/>
        </w:rPr>
        <w:t xml:space="preserve"> – students from foreign universities.</w:t>
      </w:r>
    </w:p>
    <w:p w14:paraId="7538ADB1"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IIEP</w:t>
      </w:r>
      <w:r w:rsidRPr="006D5106">
        <w:rPr>
          <w:rFonts w:ascii="Times New Roman" w:eastAsia="Times New Roman" w:hAnsi="Times New Roman" w:cs="Times New Roman"/>
          <w:sz w:val="24"/>
          <w:szCs w:val="24"/>
          <w:lang w:val="en-US" w:eastAsia="pl-PL"/>
        </w:rPr>
        <w:t xml:space="preserve"> – Intensive International Education Programs.</w:t>
      </w:r>
    </w:p>
    <w:p w14:paraId="1A6C5624"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Applicant</w:t>
      </w:r>
      <w:r w:rsidRPr="006D5106">
        <w:rPr>
          <w:rFonts w:ascii="Times New Roman" w:eastAsia="Times New Roman" w:hAnsi="Times New Roman" w:cs="Times New Roman"/>
          <w:sz w:val="24"/>
          <w:szCs w:val="24"/>
          <w:lang w:val="en-US" w:eastAsia="pl-PL"/>
        </w:rPr>
        <w:t xml:space="preserve"> – a Polish or international student applying for the right to participate in the Project and to take part in the IIEP.</w:t>
      </w:r>
    </w:p>
    <w:p w14:paraId="493159DA"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Project Participant</w:t>
      </w:r>
      <w:r w:rsidRPr="006D5106">
        <w:rPr>
          <w:rFonts w:ascii="Times New Roman" w:eastAsia="Times New Roman" w:hAnsi="Times New Roman" w:cs="Times New Roman"/>
          <w:sz w:val="24"/>
          <w:szCs w:val="24"/>
          <w:lang w:val="en-US" w:eastAsia="pl-PL"/>
        </w:rPr>
        <w:t xml:space="preserve"> – an Applicant who has been qualified for the Project and meets all formal and substantive requirements.</w:t>
      </w:r>
    </w:p>
    <w:p w14:paraId="0550D192"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Recruitment Coordinator</w:t>
      </w:r>
      <w:r w:rsidRPr="006D5106">
        <w:rPr>
          <w:rFonts w:ascii="Times New Roman" w:eastAsia="Times New Roman" w:hAnsi="Times New Roman" w:cs="Times New Roman"/>
          <w:sz w:val="24"/>
          <w:szCs w:val="24"/>
          <w:lang w:val="en-US" w:eastAsia="pl-PL"/>
        </w:rPr>
        <w:t xml:space="preserve"> – a person employed in the Project responsible for the substantive assessment of the Applicants’ application forms.</w:t>
      </w:r>
    </w:p>
    <w:p w14:paraId="08848B8F"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Application Form</w:t>
      </w:r>
      <w:r w:rsidRPr="006D5106">
        <w:rPr>
          <w:rFonts w:ascii="Times New Roman" w:eastAsia="Times New Roman" w:hAnsi="Times New Roman" w:cs="Times New Roman"/>
          <w:sz w:val="24"/>
          <w:szCs w:val="24"/>
          <w:lang w:val="en-US" w:eastAsia="pl-PL"/>
        </w:rPr>
        <w:t xml:space="preserve"> – an electronic form made available via Microsoft Forms, completed by the Applicant and forming the basis for the substantive assessment.</w:t>
      </w:r>
    </w:p>
    <w:p w14:paraId="5FEAA54B" w14:textId="24E7F895"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Agreement with the Project Participant</w:t>
      </w:r>
      <w:r w:rsidRPr="006D5106">
        <w:rPr>
          <w:rFonts w:ascii="Times New Roman" w:eastAsia="Times New Roman" w:hAnsi="Times New Roman" w:cs="Times New Roman"/>
          <w:sz w:val="24"/>
          <w:szCs w:val="24"/>
          <w:lang w:val="en-US" w:eastAsia="pl-PL"/>
        </w:rPr>
        <w:t xml:space="preserve"> – an agreement between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and the Project Participant, regulating the terms of participation in the IIEP support.</w:t>
      </w:r>
    </w:p>
    <w:p w14:paraId="47D41EDD"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Ranking List</w:t>
      </w:r>
      <w:r w:rsidRPr="006D5106">
        <w:rPr>
          <w:rFonts w:ascii="Times New Roman" w:eastAsia="Times New Roman" w:hAnsi="Times New Roman" w:cs="Times New Roman"/>
          <w:sz w:val="24"/>
          <w:szCs w:val="24"/>
          <w:lang w:val="en-US" w:eastAsia="pl-PL"/>
        </w:rPr>
        <w:t xml:space="preserve"> – a list of Applicants arranged according to the number of points obtained, dividing them into those qualified for the Project, those on the reserve list, and those not qualified.</w:t>
      </w:r>
    </w:p>
    <w:p w14:paraId="2FB0DE5A" w14:textId="77777777" w:rsidR="007F4221" w:rsidRPr="006D5106" w:rsidRDefault="007F4221" w:rsidP="007F42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Project Participant Documentation</w:t>
      </w:r>
      <w:r w:rsidRPr="006D5106">
        <w:rPr>
          <w:rFonts w:ascii="Times New Roman" w:eastAsia="Times New Roman" w:hAnsi="Times New Roman" w:cs="Times New Roman"/>
          <w:sz w:val="24"/>
          <w:szCs w:val="24"/>
          <w:lang w:val="en-US" w:eastAsia="pl-PL"/>
        </w:rPr>
        <w:t xml:space="preserve"> – a complete set of documents compliant with the requirements of the Project and the Co-financing Agreement, under which the Project Participant provides their personal data and confirms that they meet the formal eligibility criteria.</w:t>
      </w:r>
      <w:r w:rsidRPr="006D5106">
        <w:rPr>
          <w:rFonts w:ascii="Times New Roman" w:eastAsia="Times New Roman" w:hAnsi="Times New Roman" w:cs="Times New Roman"/>
          <w:sz w:val="24"/>
          <w:szCs w:val="24"/>
          <w:lang w:val="en-US" w:eastAsia="pl-PL"/>
        </w:rPr>
        <w:br/>
        <w:t xml:space="preserve">The personal data of Project Participants and information confirming or conditioning participation in the Project are collected using the following documents, </w:t>
      </w:r>
      <w:r w:rsidRPr="006D5106">
        <w:rPr>
          <w:rFonts w:ascii="Times New Roman" w:eastAsia="Times New Roman" w:hAnsi="Times New Roman" w:cs="Times New Roman"/>
          <w:b/>
          <w:bCs/>
          <w:sz w:val="24"/>
          <w:szCs w:val="24"/>
          <w:lang w:val="en-US" w:eastAsia="pl-PL"/>
        </w:rPr>
        <w:t>CATEGORY B – Annex No. 1 to the Handbook: Rules for recruitment, reporting, and data collection of participants in projects financed by FERS funds</w:t>
      </w:r>
      <w:r w:rsidRPr="006D5106">
        <w:rPr>
          <w:rFonts w:ascii="Times New Roman" w:eastAsia="Times New Roman" w:hAnsi="Times New Roman" w:cs="Times New Roman"/>
          <w:sz w:val="24"/>
          <w:szCs w:val="24"/>
          <w:lang w:val="en-US" w:eastAsia="pl-PL"/>
        </w:rPr>
        <w:t>:</w:t>
      </w:r>
      <w:r w:rsidRPr="006D5106">
        <w:rPr>
          <w:rFonts w:ascii="Times New Roman" w:eastAsia="Times New Roman" w:hAnsi="Times New Roman" w:cs="Times New Roman"/>
          <w:sz w:val="24"/>
          <w:szCs w:val="24"/>
          <w:lang w:val="en-US" w:eastAsia="pl-PL"/>
        </w:rPr>
        <w:br/>
        <w:t>a. Declaration of participation in the Project</w:t>
      </w:r>
      <w:r w:rsidRPr="006D5106">
        <w:rPr>
          <w:rFonts w:ascii="Times New Roman" w:eastAsia="Times New Roman" w:hAnsi="Times New Roman" w:cs="Times New Roman"/>
          <w:sz w:val="24"/>
          <w:szCs w:val="24"/>
          <w:lang w:val="en-US" w:eastAsia="pl-PL"/>
        </w:rPr>
        <w:br/>
        <w:t>b. Participant's personal data form</w:t>
      </w:r>
      <w:r w:rsidRPr="006D5106">
        <w:rPr>
          <w:rFonts w:ascii="Times New Roman" w:eastAsia="Times New Roman" w:hAnsi="Times New Roman" w:cs="Times New Roman"/>
          <w:sz w:val="24"/>
          <w:szCs w:val="24"/>
          <w:lang w:val="en-US" w:eastAsia="pl-PL"/>
        </w:rPr>
        <w:br/>
        <w:t xml:space="preserve">c. Information clauses regarding the processing of personal data for Project </w:t>
      </w:r>
      <w:r w:rsidRPr="006D5106">
        <w:rPr>
          <w:rFonts w:ascii="Times New Roman" w:eastAsia="Times New Roman" w:hAnsi="Times New Roman" w:cs="Times New Roman"/>
          <w:sz w:val="24"/>
          <w:szCs w:val="24"/>
          <w:lang w:val="en-US" w:eastAsia="pl-PL"/>
        </w:rPr>
        <w:lastRenderedPageBreak/>
        <w:t>Participants</w:t>
      </w:r>
      <w:r w:rsidRPr="006D5106">
        <w:rPr>
          <w:rFonts w:ascii="Times New Roman" w:eastAsia="Times New Roman" w:hAnsi="Times New Roman" w:cs="Times New Roman"/>
          <w:sz w:val="24"/>
          <w:szCs w:val="24"/>
          <w:lang w:val="en-US" w:eastAsia="pl-PL"/>
        </w:rPr>
        <w:br/>
        <w:t>d. Participant’s consent for data and image processing</w:t>
      </w:r>
    </w:p>
    <w:p w14:paraId="4A6E11D8"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§2. Purpose of the Support Offered Within the Project</w:t>
      </w:r>
    </w:p>
    <w:p w14:paraId="7BAF71BE" w14:textId="71FE227D" w:rsidR="007F4221" w:rsidRPr="006D5106" w:rsidRDefault="007F4221" w:rsidP="007F42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To enhance the internationalization of the Pomeranian Medical University in Szczecin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by promoting its educational offer among international students through collaboration with a partner German university in the area of student promotion and recruitment for the IIEP developed under the Project.</w:t>
      </w:r>
    </w:p>
    <w:p w14:paraId="14AB83E8" w14:textId="29497732" w:rsidR="007F4221" w:rsidRPr="006D5106" w:rsidRDefault="007F4221" w:rsidP="007F42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To increase the participation of international students in the educational programs offered by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in Szczecin.</w:t>
      </w:r>
    </w:p>
    <w:p w14:paraId="12F014C1" w14:textId="77777777" w:rsidR="007F4221" w:rsidRPr="006D5106" w:rsidRDefault="007F4221" w:rsidP="007F42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To expand the university's educational offer by implementing the IIEP in a hybrid format (online lectures and on-site workshop-laboratory classes).</w:t>
      </w:r>
    </w:p>
    <w:p w14:paraId="1F58EFCE" w14:textId="77777777" w:rsidR="007F4221" w:rsidRPr="006D5106" w:rsidRDefault="007F4221" w:rsidP="007F42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To develop participants’ competencies in the following areas:</w:t>
      </w:r>
    </w:p>
    <w:p w14:paraId="31F47473" w14:textId="77777777" w:rsidR="007F4221" w:rsidRPr="006D5106" w:rsidRDefault="007F4221" w:rsidP="007F4221">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preparation of biological material for morphological and immunohistochemical studies;</w:t>
      </w:r>
    </w:p>
    <w:p w14:paraId="0A24259D" w14:textId="77777777" w:rsidR="007F4221" w:rsidRPr="006D5106" w:rsidRDefault="007F4221" w:rsidP="007F4221">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data acquisition and digital image analysis.</w:t>
      </w:r>
    </w:p>
    <w:p w14:paraId="27C3B69A" w14:textId="6BF23B45"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1A40FF20"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§3. Scope and Topics of the Support Offered</w:t>
      </w:r>
    </w:p>
    <w:p w14:paraId="4A88258C" w14:textId="77777777" w:rsidR="007F4221" w:rsidRPr="006D5106" w:rsidRDefault="007F4221" w:rsidP="007F42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The project offers support in the form of the IIEP course </w:t>
      </w:r>
      <w:r w:rsidRPr="006D5106">
        <w:rPr>
          <w:rFonts w:ascii="Times New Roman" w:eastAsia="Times New Roman" w:hAnsi="Times New Roman" w:cs="Times New Roman"/>
          <w:b/>
          <w:bCs/>
          <w:sz w:val="24"/>
          <w:szCs w:val="24"/>
          <w:lang w:val="en-US" w:eastAsia="pl-PL"/>
        </w:rPr>
        <w:t>“Digital Image Analysis and Its Applications in Morphological Sciences.”</w:t>
      </w:r>
      <w:r w:rsidRPr="006D5106">
        <w:rPr>
          <w:rFonts w:ascii="Times New Roman" w:eastAsia="Times New Roman" w:hAnsi="Times New Roman" w:cs="Times New Roman"/>
          <w:sz w:val="24"/>
          <w:szCs w:val="24"/>
          <w:lang w:val="en-US" w:eastAsia="pl-PL"/>
        </w:rPr>
        <w:t xml:space="preserve"> The course introduces students to digital image analysis and basic histological techniques, with a special emphasis on safety principles. Students will select an individual area of independent work, as well as a research method and objective under the methodological guidance of the instructors.</w:t>
      </w:r>
    </w:p>
    <w:p w14:paraId="64154B2B" w14:textId="6729FD9C" w:rsidR="007F4221" w:rsidRPr="006D5106" w:rsidRDefault="007F4221" w:rsidP="007F42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Three editions of the course are planned. Each edition will last 5 days – 30 instructional hours in total: 4 hours of online lectures and 26 hours of practical, in-person classes held at the Department of Histology and Embryology at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w:t>
      </w:r>
    </w:p>
    <w:p w14:paraId="1FF18C43" w14:textId="77777777" w:rsidR="007F4221" w:rsidRPr="006D5106" w:rsidRDefault="007F4221" w:rsidP="007F42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Each edition will involve 10 students, including 8 students from foreign universities and 2 students from Polish universities.</w:t>
      </w:r>
    </w:p>
    <w:p w14:paraId="109E9F70" w14:textId="77777777" w:rsidR="007F4221" w:rsidRPr="006D5106" w:rsidRDefault="007F4221" w:rsidP="007F42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course will conclude with data collection, preparation of a written report and presentation. Students will present their results and conclusions during a summary session and will take a two-hour final test assessing the knowledge and skills acquired during the course.</w:t>
      </w:r>
    </w:p>
    <w:p w14:paraId="30574EE6" w14:textId="2F79BA71"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207AA4C6"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§4. Target Group</w:t>
      </w:r>
    </w:p>
    <w:p w14:paraId="1C1003E4"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Participants of the Project may be students of medical and related fields (e.g., biotechnology, medical biology) from Poland and abroad who:</w:t>
      </w:r>
    </w:p>
    <w:p w14:paraId="2D721201" w14:textId="77777777" w:rsidR="007F4221" w:rsidRPr="006D5106" w:rsidRDefault="007F4221" w:rsidP="007F42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Have completed at least one year of higher education.</w:t>
      </w:r>
    </w:p>
    <w:p w14:paraId="0C29717B" w14:textId="77777777" w:rsidR="007F4221" w:rsidRPr="006D5106" w:rsidRDefault="007F4221" w:rsidP="007F42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Possess basic knowledge of histology.</w:t>
      </w:r>
    </w:p>
    <w:p w14:paraId="2CF3293E" w14:textId="77777777" w:rsidR="007F4221" w:rsidRPr="006D5106" w:rsidRDefault="007F4221" w:rsidP="007F42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lastRenderedPageBreak/>
        <w:t>Have English language proficiency at a minimum B2 level.</w:t>
      </w:r>
    </w:p>
    <w:p w14:paraId="0781F3C9" w14:textId="77777777" w:rsidR="007F4221" w:rsidRPr="006D5106" w:rsidRDefault="007F4221" w:rsidP="007F42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Meet the formal requirements specified in the announcement of the call for applications under the SPINAKER – Intensive International Education Programs – 2024 recruitment.</w:t>
      </w:r>
    </w:p>
    <w:p w14:paraId="5F569462"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§5. Participant Qualification Criteria</w:t>
      </w:r>
    </w:p>
    <w:p w14:paraId="17875922"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qualification of Project Participants is conducted in a competitive process.</w:t>
      </w:r>
      <w:r w:rsidRPr="006D5106">
        <w:rPr>
          <w:rFonts w:ascii="Times New Roman" w:eastAsia="Times New Roman" w:hAnsi="Times New Roman" w:cs="Times New Roman"/>
          <w:sz w:val="24"/>
          <w:szCs w:val="24"/>
          <w:lang w:val="en-US" w:eastAsia="pl-PL"/>
        </w:rPr>
        <w:br/>
        <w:t>The criteria are based on a points assessment of the information provided in the application form:</w:t>
      </w:r>
    </w:p>
    <w:p w14:paraId="3E73258C"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a) Declaration of completion of at least one year of university studies – 0–1 point;</w:t>
      </w:r>
      <w:r w:rsidRPr="006D5106">
        <w:rPr>
          <w:rFonts w:ascii="Times New Roman" w:eastAsia="Times New Roman" w:hAnsi="Times New Roman" w:cs="Times New Roman"/>
          <w:sz w:val="24"/>
          <w:szCs w:val="24"/>
          <w:lang w:val="en-US" w:eastAsia="pl-PL"/>
        </w:rPr>
        <w:br/>
        <w:t>b) Declaration of basic histology knowledge – 0–1 point;</w:t>
      </w:r>
      <w:r w:rsidRPr="006D5106">
        <w:rPr>
          <w:rFonts w:ascii="Times New Roman" w:eastAsia="Times New Roman" w:hAnsi="Times New Roman" w:cs="Times New Roman"/>
          <w:sz w:val="24"/>
          <w:szCs w:val="24"/>
          <w:lang w:val="en-US" w:eastAsia="pl-PL"/>
        </w:rPr>
        <w:br/>
        <w:t>c) Declaration of English proficiency at level B2 – 0–1 point;</w:t>
      </w:r>
      <w:r w:rsidRPr="006D5106">
        <w:rPr>
          <w:rFonts w:ascii="Times New Roman" w:eastAsia="Times New Roman" w:hAnsi="Times New Roman" w:cs="Times New Roman"/>
          <w:sz w:val="24"/>
          <w:szCs w:val="24"/>
          <w:lang w:val="en-US" w:eastAsia="pl-PL"/>
        </w:rPr>
        <w:br/>
        <w:t>d) Interest in digital image analysis – open criterion, short written description – 0–5 points.</w:t>
      </w:r>
    </w:p>
    <w:p w14:paraId="62744E8A" w14:textId="77777777" w:rsidR="007F4221" w:rsidRPr="007F4221" w:rsidRDefault="007F4221" w:rsidP="007F4221">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7F4221">
        <w:rPr>
          <w:rFonts w:ascii="Times New Roman" w:eastAsia="Times New Roman" w:hAnsi="Times New Roman" w:cs="Times New Roman"/>
          <w:b/>
          <w:bCs/>
          <w:sz w:val="24"/>
          <w:szCs w:val="24"/>
          <w:lang w:eastAsia="pl-PL"/>
        </w:rPr>
        <w:t>Participant</w:t>
      </w:r>
      <w:proofErr w:type="spellEnd"/>
      <w:r w:rsidRPr="007F4221">
        <w:rPr>
          <w:rFonts w:ascii="Times New Roman" w:eastAsia="Times New Roman" w:hAnsi="Times New Roman" w:cs="Times New Roman"/>
          <w:b/>
          <w:bCs/>
          <w:sz w:val="24"/>
          <w:szCs w:val="24"/>
          <w:lang w:eastAsia="pl-PL"/>
        </w:rPr>
        <w:t xml:space="preserve"> </w:t>
      </w:r>
      <w:proofErr w:type="spellStart"/>
      <w:r w:rsidRPr="007F4221">
        <w:rPr>
          <w:rFonts w:ascii="Times New Roman" w:eastAsia="Times New Roman" w:hAnsi="Times New Roman" w:cs="Times New Roman"/>
          <w:b/>
          <w:bCs/>
          <w:sz w:val="24"/>
          <w:szCs w:val="24"/>
          <w:lang w:eastAsia="pl-PL"/>
        </w:rPr>
        <w:t>qualification</w:t>
      </w:r>
      <w:proofErr w:type="spellEnd"/>
      <w:r w:rsidRPr="007F4221">
        <w:rPr>
          <w:rFonts w:ascii="Times New Roman" w:eastAsia="Times New Roman" w:hAnsi="Times New Roman" w:cs="Times New Roman"/>
          <w:b/>
          <w:bCs/>
          <w:sz w:val="24"/>
          <w:szCs w:val="24"/>
          <w:lang w:eastAsia="pl-PL"/>
        </w:rPr>
        <w:t xml:space="preserve"> </w:t>
      </w:r>
      <w:proofErr w:type="spellStart"/>
      <w:r w:rsidRPr="007F4221">
        <w:rPr>
          <w:rFonts w:ascii="Times New Roman" w:eastAsia="Times New Roman" w:hAnsi="Times New Roman" w:cs="Times New Roman"/>
          <w:b/>
          <w:bCs/>
          <w:sz w:val="24"/>
          <w:szCs w:val="24"/>
          <w:lang w:eastAsia="pl-PL"/>
        </w:rPr>
        <w:t>procedure</w:t>
      </w:r>
      <w:proofErr w:type="spellEnd"/>
      <w:r w:rsidRPr="007F4221">
        <w:rPr>
          <w:rFonts w:ascii="Times New Roman" w:eastAsia="Times New Roman" w:hAnsi="Times New Roman" w:cs="Times New Roman"/>
          <w:b/>
          <w:bCs/>
          <w:sz w:val="24"/>
          <w:szCs w:val="24"/>
          <w:lang w:eastAsia="pl-PL"/>
        </w:rPr>
        <w:t>:</w:t>
      </w:r>
    </w:p>
    <w:p w14:paraId="22F5E671"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recruitment process is conducted entirely online via Microsoft Forms and email.</w:t>
      </w:r>
    </w:p>
    <w:p w14:paraId="4E963C84"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call for applications will be announced no later than 30 days prior to the start of the IIEP course.</w:t>
      </w:r>
    </w:p>
    <w:p w14:paraId="749C6805" w14:textId="77777777" w:rsidR="007F4221" w:rsidRPr="007F4221"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D5106">
        <w:rPr>
          <w:rFonts w:ascii="Times New Roman" w:eastAsia="Times New Roman" w:hAnsi="Times New Roman" w:cs="Times New Roman"/>
          <w:sz w:val="24"/>
          <w:szCs w:val="24"/>
          <w:lang w:val="en-US" w:eastAsia="pl-PL"/>
        </w:rPr>
        <w:t xml:space="preserve">Applicants must complete the online application form by the specified deadline. </w:t>
      </w:r>
      <w:r w:rsidRPr="007F4221">
        <w:rPr>
          <w:rFonts w:ascii="Times New Roman" w:eastAsia="Times New Roman" w:hAnsi="Times New Roman" w:cs="Times New Roman"/>
          <w:sz w:val="24"/>
          <w:szCs w:val="24"/>
          <w:lang w:eastAsia="pl-PL"/>
        </w:rPr>
        <w:t xml:space="preserve">The form </w:t>
      </w:r>
      <w:proofErr w:type="spellStart"/>
      <w:r w:rsidRPr="007F4221">
        <w:rPr>
          <w:rFonts w:ascii="Times New Roman" w:eastAsia="Times New Roman" w:hAnsi="Times New Roman" w:cs="Times New Roman"/>
          <w:sz w:val="24"/>
          <w:szCs w:val="24"/>
          <w:lang w:eastAsia="pl-PL"/>
        </w:rPr>
        <w:t>must</w:t>
      </w:r>
      <w:proofErr w:type="spellEnd"/>
      <w:r w:rsidRPr="007F4221">
        <w:rPr>
          <w:rFonts w:ascii="Times New Roman" w:eastAsia="Times New Roman" w:hAnsi="Times New Roman" w:cs="Times New Roman"/>
          <w:sz w:val="24"/>
          <w:szCs w:val="24"/>
          <w:lang w:eastAsia="pl-PL"/>
        </w:rPr>
        <w:t xml:space="preserve"> be </w:t>
      </w:r>
      <w:proofErr w:type="spellStart"/>
      <w:r w:rsidRPr="007F4221">
        <w:rPr>
          <w:rFonts w:ascii="Times New Roman" w:eastAsia="Times New Roman" w:hAnsi="Times New Roman" w:cs="Times New Roman"/>
          <w:sz w:val="24"/>
          <w:szCs w:val="24"/>
          <w:lang w:eastAsia="pl-PL"/>
        </w:rPr>
        <w:t>completed</w:t>
      </w:r>
      <w:proofErr w:type="spellEnd"/>
      <w:r w:rsidRPr="007F4221">
        <w:rPr>
          <w:rFonts w:ascii="Times New Roman" w:eastAsia="Times New Roman" w:hAnsi="Times New Roman" w:cs="Times New Roman"/>
          <w:sz w:val="24"/>
          <w:szCs w:val="24"/>
          <w:lang w:eastAsia="pl-PL"/>
        </w:rPr>
        <w:t xml:space="preserve"> in English.</w:t>
      </w:r>
    </w:p>
    <w:p w14:paraId="2F4F8061"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Applications will be evaluated. Each candidate will receive a score based on the above criteria, with a maximum of 8 points.</w:t>
      </w:r>
    </w:p>
    <w:p w14:paraId="17FCC6C2"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A ranking list will be created based on the total points. In the case of a tie, the order of applications will be taken into account.</w:t>
      </w:r>
    </w:p>
    <w:p w14:paraId="5761B8D2"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Recruitment Coordinator will notify qualified candidates about the results of the recruitment process and provide information on further formal requirements and deadlines.</w:t>
      </w:r>
    </w:p>
    <w:p w14:paraId="5AFC40E8" w14:textId="1F496BDB"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Each Participant may only take part in </w:t>
      </w:r>
      <w:r w:rsidRPr="006D5106">
        <w:rPr>
          <w:rFonts w:ascii="Times New Roman" w:eastAsia="Times New Roman" w:hAnsi="Times New Roman" w:cs="Times New Roman"/>
          <w:b/>
          <w:bCs/>
          <w:sz w:val="24"/>
          <w:szCs w:val="24"/>
          <w:lang w:val="en-US" w:eastAsia="pl-PL"/>
        </w:rPr>
        <w:t>one</w:t>
      </w:r>
      <w:r w:rsidRPr="006D5106">
        <w:rPr>
          <w:rFonts w:ascii="Times New Roman" w:eastAsia="Times New Roman" w:hAnsi="Times New Roman" w:cs="Times New Roman"/>
          <w:sz w:val="24"/>
          <w:szCs w:val="24"/>
          <w:lang w:val="en-US" w:eastAsia="pl-PL"/>
        </w:rPr>
        <w:t xml:space="preserve"> edition of the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IIEP.</w:t>
      </w:r>
    </w:p>
    <w:p w14:paraId="1A52DE59"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To obtain the status of Project Participant, all formal requirements must be fulfilled within the indicated deadline. Failure to meet these requirements or deadlines will result in removal from the ranking list. The vacant spot will be offered to the next person on the reserve list.</w:t>
      </w:r>
    </w:p>
    <w:p w14:paraId="7828BC8B"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recruitment process will be conducted with respect for equal opportunities and non-discrimination, including accessibility for persons with special needs, and will adhere to gender equality principles while preventing all forms of discrimination.</w:t>
      </w:r>
    </w:p>
    <w:p w14:paraId="4DD613E3"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Participants with special needs have the right to indicate their needs in the application form.</w:t>
      </w:r>
    </w:p>
    <w:p w14:paraId="28C5BAD1" w14:textId="77777777" w:rsidR="007F4221" w:rsidRPr="006D5106" w:rsidRDefault="007F4221" w:rsidP="007F4221">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All information regarding recruitment, deadlines, and procedures will be published on the Project website in both Polish and English.</w:t>
      </w:r>
    </w:p>
    <w:p w14:paraId="449CA51D" w14:textId="612A5131"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4877246C"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§6. Rules for Providing Support Under the Project</w:t>
      </w:r>
    </w:p>
    <w:p w14:paraId="1DBD29BD" w14:textId="5832A555" w:rsidR="007F4221" w:rsidRPr="006D5106" w:rsidRDefault="007F4221" w:rsidP="007F4221">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lastRenderedPageBreak/>
        <w:t xml:space="preserve">A condition for receiving support is the signing of an agreement between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in Szczecin and the Project Participant, submission of a complete Participant Documentation set before the course begins, registration in the NAWA system, and completion of the full account activation procedure according to NAWA's instructions, which will be provided along with the information about qualification for the Project.</w:t>
      </w:r>
    </w:p>
    <w:p w14:paraId="7CF6FDB7" w14:textId="77777777" w:rsidR="007F4221" w:rsidRPr="006D5106" w:rsidRDefault="007F4221" w:rsidP="007F4221">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Support includes participation in the course </w:t>
      </w:r>
      <w:r w:rsidRPr="006D5106">
        <w:rPr>
          <w:rFonts w:ascii="Times New Roman" w:eastAsia="Times New Roman" w:hAnsi="Times New Roman" w:cs="Times New Roman"/>
          <w:b/>
          <w:bCs/>
          <w:sz w:val="24"/>
          <w:szCs w:val="24"/>
          <w:lang w:val="en-US" w:eastAsia="pl-PL"/>
        </w:rPr>
        <w:t>“Digital Image Analysis and Its Applications in Morphological Sciences.”</w:t>
      </w:r>
    </w:p>
    <w:p w14:paraId="2A704F51" w14:textId="77777777" w:rsidR="007F4221" w:rsidRPr="006D5106" w:rsidRDefault="007F4221" w:rsidP="007F4221">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Support includes a travel scholarship for international students, in accordance with the funding call documentation “SPINAKER – Intensive International Education Programs, 2024 edition,” the application, and the co-financing agreement. The support consists of:</w:t>
      </w:r>
      <w:r w:rsidRPr="006D5106">
        <w:rPr>
          <w:rFonts w:ascii="Times New Roman" w:eastAsia="Times New Roman" w:hAnsi="Times New Roman" w:cs="Times New Roman"/>
          <w:sz w:val="24"/>
          <w:szCs w:val="24"/>
          <w:lang w:val="en-US" w:eastAsia="pl-PL"/>
        </w:rPr>
        <w:br/>
        <w:t xml:space="preserve">a) Per diem during the stay in Poland in relation to participation in the IIEP – flat rate of </w:t>
      </w:r>
      <w:r w:rsidRPr="006D5106">
        <w:rPr>
          <w:rFonts w:ascii="Times New Roman" w:eastAsia="Times New Roman" w:hAnsi="Times New Roman" w:cs="Times New Roman"/>
          <w:b/>
          <w:bCs/>
          <w:sz w:val="24"/>
          <w:szCs w:val="24"/>
          <w:lang w:val="en-US" w:eastAsia="pl-PL"/>
        </w:rPr>
        <w:t>75 PLN/day</w:t>
      </w:r>
      <w:r w:rsidRPr="006D5106">
        <w:rPr>
          <w:rFonts w:ascii="Times New Roman" w:eastAsia="Times New Roman" w:hAnsi="Times New Roman" w:cs="Times New Roman"/>
          <w:sz w:val="24"/>
          <w:szCs w:val="24"/>
          <w:lang w:val="en-US" w:eastAsia="pl-PL"/>
        </w:rPr>
        <w:t>;</w:t>
      </w:r>
      <w:r w:rsidRPr="006D5106">
        <w:rPr>
          <w:rFonts w:ascii="Times New Roman" w:eastAsia="Times New Roman" w:hAnsi="Times New Roman" w:cs="Times New Roman"/>
          <w:sz w:val="24"/>
          <w:szCs w:val="24"/>
          <w:lang w:val="en-US" w:eastAsia="pl-PL"/>
        </w:rPr>
        <w:br/>
        <w:t xml:space="preserve">b) Flat-rate costs of subsistence and accommodation during the stay in Poland – </w:t>
      </w:r>
      <w:r w:rsidRPr="006D5106">
        <w:rPr>
          <w:rFonts w:ascii="Times New Roman" w:eastAsia="Times New Roman" w:hAnsi="Times New Roman" w:cs="Times New Roman"/>
          <w:b/>
          <w:bCs/>
          <w:sz w:val="24"/>
          <w:szCs w:val="24"/>
          <w:lang w:val="en-US" w:eastAsia="pl-PL"/>
        </w:rPr>
        <w:t>300 PLN/day</w:t>
      </w:r>
      <w:r w:rsidRPr="006D5106">
        <w:rPr>
          <w:rFonts w:ascii="Times New Roman" w:eastAsia="Times New Roman" w:hAnsi="Times New Roman" w:cs="Times New Roman"/>
          <w:sz w:val="24"/>
          <w:szCs w:val="24"/>
          <w:lang w:val="en-US" w:eastAsia="pl-PL"/>
        </w:rPr>
        <w:t>;</w:t>
      </w:r>
      <w:r w:rsidRPr="006D5106">
        <w:rPr>
          <w:rFonts w:ascii="Times New Roman" w:eastAsia="Times New Roman" w:hAnsi="Times New Roman" w:cs="Times New Roman"/>
          <w:sz w:val="24"/>
          <w:szCs w:val="24"/>
          <w:lang w:val="en-US" w:eastAsia="pl-PL"/>
        </w:rPr>
        <w:br/>
        <w:t xml:space="preserve">c) Travel costs – flat rate of </w:t>
      </w:r>
      <w:r w:rsidRPr="006D5106">
        <w:rPr>
          <w:rFonts w:ascii="Times New Roman" w:eastAsia="Times New Roman" w:hAnsi="Times New Roman" w:cs="Times New Roman"/>
          <w:b/>
          <w:bCs/>
          <w:sz w:val="24"/>
          <w:szCs w:val="24"/>
          <w:lang w:val="en-US" w:eastAsia="pl-PL"/>
        </w:rPr>
        <w:t>1,500 PLN/person</w:t>
      </w:r>
      <w:r w:rsidRPr="006D5106">
        <w:rPr>
          <w:rFonts w:ascii="Times New Roman" w:eastAsia="Times New Roman" w:hAnsi="Times New Roman" w:cs="Times New Roman"/>
          <w:sz w:val="24"/>
          <w:szCs w:val="24"/>
          <w:lang w:val="en-US" w:eastAsia="pl-PL"/>
        </w:rPr>
        <w:t>, covering international round-trip travel;</w:t>
      </w:r>
      <w:r w:rsidRPr="006D5106">
        <w:rPr>
          <w:rFonts w:ascii="Times New Roman" w:eastAsia="Times New Roman" w:hAnsi="Times New Roman" w:cs="Times New Roman"/>
          <w:sz w:val="24"/>
          <w:szCs w:val="24"/>
          <w:lang w:val="en-US" w:eastAsia="pl-PL"/>
        </w:rPr>
        <w:br/>
        <w:t>d) Administrative support.</w:t>
      </w:r>
    </w:p>
    <w:p w14:paraId="319F9764" w14:textId="026E3FEE" w:rsidR="007F4221" w:rsidRPr="006D5106" w:rsidRDefault="007F4221" w:rsidP="007F4221">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Participant is obliged to:</w:t>
      </w:r>
      <w:r w:rsidRPr="006D5106">
        <w:rPr>
          <w:rFonts w:ascii="Times New Roman" w:eastAsia="Times New Roman" w:hAnsi="Times New Roman" w:cs="Times New Roman"/>
          <w:sz w:val="24"/>
          <w:szCs w:val="24"/>
          <w:lang w:val="en-US" w:eastAsia="pl-PL"/>
        </w:rPr>
        <w:br/>
        <w:t xml:space="preserve">a) Complete the </w:t>
      </w:r>
      <w:r w:rsidR="00C04385" w:rsidRPr="006D5106">
        <w:rPr>
          <w:rFonts w:ascii="Times New Roman" w:eastAsia="Times New Roman" w:hAnsi="Times New Roman" w:cs="Times New Roman"/>
          <w:sz w:val="24"/>
          <w:szCs w:val="24"/>
          <w:lang w:val="en-US" w:eastAsia="pl-PL"/>
        </w:rPr>
        <w:t>PUM</w:t>
      </w:r>
      <w:r w:rsidRPr="006D5106">
        <w:rPr>
          <w:rFonts w:ascii="Times New Roman" w:eastAsia="Times New Roman" w:hAnsi="Times New Roman" w:cs="Times New Roman"/>
          <w:sz w:val="24"/>
          <w:szCs w:val="24"/>
          <w:lang w:val="en-US" w:eastAsia="pl-PL"/>
        </w:rPr>
        <w:t xml:space="preserve"> IIEP course;</w:t>
      </w:r>
      <w:r w:rsidRPr="006D5106">
        <w:rPr>
          <w:rFonts w:ascii="Times New Roman" w:eastAsia="Times New Roman" w:hAnsi="Times New Roman" w:cs="Times New Roman"/>
          <w:sz w:val="24"/>
          <w:szCs w:val="24"/>
          <w:lang w:val="en-US" w:eastAsia="pl-PL"/>
        </w:rPr>
        <w:br/>
        <w:t>b) Take the entrance test: a diagnostic test at the beginning of the course assessing the initial knowledge level;</w:t>
      </w:r>
      <w:r w:rsidRPr="006D5106">
        <w:rPr>
          <w:rFonts w:ascii="Times New Roman" w:eastAsia="Times New Roman" w:hAnsi="Times New Roman" w:cs="Times New Roman"/>
          <w:sz w:val="24"/>
          <w:szCs w:val="24"/>
          <w:lang w:val="en-US" w:eastAsia="pl-PL"/>
        </w:rPr>
        <w:br/>
        <w:t>c) Take the final examination: a written and practical exam assessing the knowledge and skills acquired during the IIEP.</w:t>
      </w:r>
    </w:p>
    <w:p w14:paraId="527F9D4F" w14:textId="77777777" w:rsidR="007F4221" w:rsidRPr="006D5106" w:rsidRDefault="007F4221" w:rsidP="007F4221">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Failure to fulfill items 4a–c will result in contract termination and a request for reimbursement of received funds.</w:t>
      </w:r>
    </w:p>
    <w:p w14:paraId="0DE8756E" w14:textId="77777777" w:rsidR="007F4221" w:rsidRPr="006D5106"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val="en-US" w:eastAsia="pl-PL"/>
        </w:rPr>
      </w:pPr>
      <w:r w:rsidRPr="006D5106">
        <w:rPr>
          <w:rFonts w:ascii="Times New Roman" w:eastAsia="Times New Roman" w:hAnsi="Times New Roman" w:cs="Times New Roman"/>
          <w:b/>
          <w:bCs/>
          <w:sz w:val="27"/>
          <w:szCs w:val="27"/>
          <w:lang w:val="en-US" w:eastAsia="pl-PL"/>
        </w:rPr>
        <w:t>§7. Assessment of Competencies Acquired Through Participation in the Project</w:t>
      </w:r>
    </w:p>
    <w:p w14:paraId="29EDC81E" w14:textId="77777777" w:rsidR="007F4221" w:rsidRPr="006D5106" w:rsidRDefault="007F4221" w:rsidP="007F4221">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competencies acquired by Project Participants through the implementation of the IIEP will be assessed according to a standardized set of requirements, expressed as expected learning outcomes, and divided into three categories:</w:t>
      </w:r>
    </w:p>
    <w:p w14:paraId="2222E17F"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a) Knowledge</w:t>
      </w:r>
      <w:r w:rsidRPr="006D5106">
        <w:rPr>
          <w:rFonts w:ascii="Times New Roman" w:eastAsia="Times New Roman" w:hAnsi="Times New Roman" w:cs="Times New Roman"/>
          <w:sz w:val="24"/>
          <w:szCs w:val="24"/>
          <w:lang w:val="en-US" w:eastAsia="pl-PL"/>
        </w:rPr>
        <w:t xml:space="preserve"> – The Project Participant:</w:t>
      </w:r>
    </w:p>
    <w:p w14:paraId="2F317A43" w14:textId="77777777" w:rsidR="007F4221" w:rsidRPr="006D5106" w:rsidRDefault="007F4221" w:rsidP="007F4221">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Understands the basic principles and objectives of histological staining methods, including IHC, Picrosirius Red, and Mallory Trichrome.</w:t>
      </w:r>
    </w:p>
    <w:p w14:paraId="182C2DDD" w14:textId="77777777" w:rsidR="007F4221" w:rsidRPr="006D5106" w:rsidRDefault="007F4221" w:rsidP="007F4221">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Understands the principles of morphometric and histochemical methods used in histological analysis.</w:t>
      </w:r>
    </w:p>
    <w:p w14:paraId="71E842BC" w14:textId="77777777" w:rsidR="007F4221" w:rsidRPr="006D5106" w:rsidRDefault="007F4221" w:rsidP="007F4221">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Is familiar with digital image analysis tools (e.g., PatternQuant, CellQuant) and their application in the analysis of histological and immunohistochemical data.</w:t>
      </w:r>
    </w:p>
    <w:p w14:paraId="76552320"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b) Skills</w:t>
      </w:r>
      <w:r w:rsidRPr="006D5106">
        <w:rPr>
          <w:rFonts w:ascii="Times New Roman" w:eastAsia="Times New Roman" w:hAnsi="Times New Roman" w:cs="Times New Roman"/>
          <w:sz w:val="24"/>
          <w:szCs w:val="24"/>
          <w:lang w:val="en-US" w:eastAsia="pl-PL"/>
        </w:rPr>
        <w:t xml:space="preserve"> – The Project Participant:</w:t>
      </w:r>
    </w:p>
    <w:p w14:paraId="3B317424" w14:textId="77777777" w:rsidR="007F4221" w:rsidRPr="006D5106" w:rsidRDefault="007F4221" w:rsidP="007F4221">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lastRenderedPageBreak/>
        <w:t>Is able to independently prepare tissue samples and perform histological and immunohistochemical staining.</w:t>
      </w:r>
    </w:p>
    <w:p w14:paraId="73416A1C" w14:textId="77777777" w:rsidR="007F4221" w:rsidRPr="006D5106" w:rsidRDefault="007F4221" w:rsidP="007F4221">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Can perform morphological and quantitative analysis of tissue/organ images.</w:t>
      </w:r>
    </w:p>
    <w:p w14:paraId="2F9096A1" w14:textId="77777777" w:rsidR="007F4221" w:rsidRPr="006D5106" w:rsidRDefault="007F4221" w:rsidP="007F4221">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Is able to use computer tools for microscopic image analysis, including quantification of cellular structures (e.g., positively stained nuclei).</w:t>
      </w:r>
    </w:p>
    <w:p w14:paraId="58EF6C0A" w14:textId="77777777" w:rsidR="007F4221" w:rsidRPr="006D5106" w:rsidRDefault="007F4221" w:rsidP="007F4221">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Can interpret digital analysis results.</w:t>
      </w:r>
    </w:p>
    <w:p w14:paraId="74109565"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c) Social Competencies</w:t>
      </w:r>
      <w:r w:rsidRPr="006D5106">
        <w:rPr>
          <w:rFonts w:ascii="Times New Roman" w:eastAsia="Times New Roman" w:hAnsi="Times New Roman" w:cs="Times New Roman"/>
          <w:sz w:val="24"/>
          <w:szCs w:val="24"/>
          <w:lang w:val="en-US" w:eastAsia="pl-PL"/>
        </w:rPr>
        <w:t xml:space="preserve"> – The Project Participant:</w:t>
      </w:r>
    </w:p>
    <w:p w14:paraId="3B4034C2" w14:textId="77777777" w:rsidR="007F4221" w:rsidRPr="006D5106" w:rsidRDefault="007F4221" w:rsidP="007F42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Demonstrates responsibility in planning and conducting a laboratory project.</w:t>
      </w:r>
    </w:p>
    <w:p w14:paraId="2934D410" w14:textId="77777777" w:rsidR="007F4221" w:rsidRPr="006D5106" w:rsidRDefault="007F4221" w:rsidP="007F4221">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Is able to prepare and effectively present project results.</w:t>
      </w:r>
    </w:p>
    <w:p w14:paraId="6AB83EA1" w14:textId="77777777" w:rsidR="007F4221" w:rsidRPr="006D5106" w:rsidRDefault="007F4221" w:rsidP="007F4221">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assessment of acquired competencies will be based on the following:</w:t>
      </w:r>
    </w:p>
    <w:p w14:paraId="39479801"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a) </w:t>
      </w:r>
      <w:r w:rsidRPr="006D5106">
        <w:rPr>
          <w:rFonts w:ascii="Times New Roman" w:eastAsia="Times New Roman" w:hAnsi="Times New Roman" w:cs="Times New Roman"/>
          <w:b/>
          <w:bCs/>
          <w:sz w:val="24"/>
          <w:szCs w:val="24"/>
          <w:lang w:val="en-US" w:eastAsia="pl-PL"/>
        </w:rPr>
        <w:t>Entrance test</w:t>
      </w:r>
      <w:r w:rsidRPr="006D5106">
        <w:rPr>
          <w:rFonts w:ascii="Times New Roman" w:eastAsia="Times New Roman" w:hAnsi="Times New Roman" w:cs="Times New Roman"/>
          <w:sz w:val="24"/>
          <w:szCs w:val="24"/>
          <w:lang w:val="en-US" w:eastAsia="pl-PL"/>
        </w:rPr>
        <w:t xml:space="preserve"> – a diagnostic test at the beginning of the course evaluating participants' initial knowledge level.</w:t>
      </w:r>
      <w:r w:rsidRPr="006D5106">
        <w:rPr>
          <w:rFonts w:ascii="Times New Roman" w:eastAsia="Times New Roman" w:hAnsi="Times New Roman" w:cs="Times New Roman"/>
          <w:sz w:val="24"/>
          <w:szCs w:val="24"/>
          <w:lang w:val="en-US" w:eastAsia="pl-PL"/>
        </w:rPr>
        <w:br/>
        <w:t xml:space="preserve">b) </w:t>
      </w:r>
      <w:r w:rsidRPr="006D5106">
        <w:rPr>
          <w:rFonts w:ascii="Times New Roman" w:eastAsia="Times New Roman" w:hAnsi="Times New Roman" w:cs="Times New Roman"/>
          <w:b/>
          <w:bCs/>
          <w:sz w:val="24"/>
          <w:szCs w:val="24"/>
          <w:lang w:val="en-US" w:eastAsia="pl-PL"/>
        </w:rPr>
        <w:t>Observation</w:t>
      </w:r>
      <w:r w:rsidRPr="006D5106">
        <w:rPr>
          <w:rFonts w:ascii="Times New Roman" w:eastAsia="Times New Roman" w:hAnsi="Times New Roman" w:cs="Times New Roman"/>
          <w:sz w:val="24"/>
          <w:szCs w:val="24"/>
          <w:lang w:val="en-US" w:eastAsia="pl-PL"/>
        </w:rPr>
        <w:t xml:space="preserve"> – Teaching staff (TS) will evaluate participants while performing practical tasks.</w:t>
      </w:r>
      <w:r w:rsidRPr="006D5106">
        <w:rPr>
          <w:rFonts w:ascii="Times New Roman" w:eastAsia="Times New Roman" w:hAnsi="Times New Roman" w:cs="Times New Roman"/>
          <w:sz w:val="24"/>
          <w:szCs w:val="24"/>
          <w:lang w:val="en-US" w:eastAsia="pl-PL"/>
        </w:rPr>
        <w:br/>
        <w:t xml:space="preserve">c) </w:t>
      </w:r>
      <w:r w:rsidRPr="006D5106">
        <w:rPr>
          <w:rFonts w:ascii="Times New Roman" w:eastAsia="Times New Roman" w:hAnsi="Times New Roman" w:cs="Times New Roman"/>
          <w:b/>
          <w:bCs/>
          <w:sz w:val="24"/>
          <w:szCs w:val="24"/>
          <w:lang w:val="en-US" w:eastAsia="pl-PL"/>
        </w:rPr>
        <w:t>Project presentations</w:t>
      </w:r>
      <w:r w:rsidRPr="006D5106">
        <w:rPr>
          <w:rFonts w:ascii="Times New Roman" w:eastAsia="Times New Roman" w:hAnsi="Times New Roman" w:cs="Times New Roman"/>
          <w:sz w:val="24"/>
          <w:szCs w:val="24"/>
          <w:lang w:val="en-US" w:eastAsia="pl-PL"/>
        </w:rPr>
        <w:t xml:space="preserve"> – Participants will present the results of group research projects.</w:t>
      </w:r>
      <w:r w:rsidRPr="006D5106">
        <w:rPr>
          <w:rFonts w:ascii="Times New Roman" w:eastAsia="Times New Roman" w:hAnsi="Times New Roman" w:cs="Times New Roman"/>
          <w:sz w:val="24"/>
          <w:szCs w:val="24"/>
          <w:lang w:val="en-US" w:eastAsia="pl-PL"/>
        </w:rPr>
        <w:br/>
        <w:t xml:space="preserve">d) </w:t>
      </w:r>
      <w:r w:rsidRPr="006D5106">
        <w:rPr>
          <w:rFonts w:ascii="Times New Roman" w:eastAsia="Times New Roman" w:hAnsi="Times New Roman" w:cs="Times New Roman"/>
          <w:b/>
          <w:bCs/>
          <w:sz w:val="24"/>
          <w:szCs w:val="24"/>
          <w:lang w:val="en-US" w:eastAsia="pl-PL"/>
        </w:rPr>
        <w:t>Final examination</w:t>
      </w:r>
      <w:r w:rsidRPr="006D5106">
        <w:rPr>
          <w:rFonts w:ascii="Times New Roman" w:eastAsia="Times New Roman" w:hAnsi="Times New Roman" w:cs="Times New Roman"/>
          <w:sz w:val="24"/>
          <w:szCs w:val="24"/>
          <w:lang w:val="en-US" w:eastAsia="pl-PL"/>
        </w:rPr>
        <w:t xml:space="preserve"> – a written and practical exam verifying knowledge and skills acquired during the IIEP.</w:t>
      </w:r>
    </w:p>
    <w:p w14:paraId="0A9F3F53" w14:textId="77777777" w:rsidR="007F4221" w:rsidRPr="006D5106" w:rsidRDefault="007F4221" w:rsidP="007F422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Criteria for assessment of learning outcomes</w:t>
      </w:r>
      <w:r w:rsidRPr="006D5106">
        <w:rPr>
          <w:rFonts w:ascii="Times New Roman" w:eastAsia="Times New Roman" w:hAnsi="Times New Roman" w:cs="Times New Roman"/>
          <w:sz w:val="24"/>
          <w:szCs w:val="24"/>
          <w:lang w:val="en-US" w:eastAsia="pl-PL"/>
        </w:rPr>
        <w:t xml:space="preserve"> upon completion of the IIEP support:</w:t>
      </w:r>
    </w:p>
    <w:p w14:paraId="1A4D0847"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 xml:space="preserve">a) Attendance of at least </w:t>
      </w:r>
      <w:r w:rsidRPr="006D5106">
        <w:rPr>
          <w:rFonts w:ascii="Times New Roman" w:eastAsia="Times New Roman" w:hAnsi="Times New Roman" w:cs="Times New Roman"/>
          <w:b/>
          <w:bCs/>
          <w:sz w:val="24"/>
          <w:szCs w:val="24"/>
          <w:lang w:val="en-US" w:eastAsia="pl-PL"/>
        </w:rPr>
        <w:t>90%</w:t>
      </w:r>
      <w:r w:rsidRPr="006D5106">
        <w:rPr>
          <w:rFonts w:ascii="Times New Roman" w:eastAsia="Times New Roman" w:hAnsi="Times New Roman" w:cs="Times New Roman"/>
          <w:sz w:val="24"/>
          <w:szCs w:val="24"/>
          <w:lang w:val="en-US" w:eastAsia="pl-PL"/>
        </w:rPr>
        <w:t xml:space="preserve"> of the classes.</w:t>
      </w:r>
      <w:r w:rsidRPr="006D5106">
        <w:rPr>
          <w:rFonts w:ascii="Times New Roman" w:eastAsia="Times New Roman" w:hAnsi="Times New Roman" w:cs="Times New Roman"/>
          <w:sz w:val="24"/>
          <w:szCs w:val="24"/>
          <w:lang w:val="en-US" w:eastAsia="pl-PL"/>
        </w:rPr>
        <w:br/>
        <w:t>b) Presentation of completed assignments.</w:t>
      </w:r>
      <w:r w:rsidRPr="006D5106">
        <w:rPr>
          <w:rFonts w:ascii="Times New Roman" w:eastAsia="Times New Roman" w:hAnsi="Times New Roman" w:cs="Times New Roman"/>
          <w:sz w:val="24"/>
          <w:szCs w:val="24"/>
          <w:lang w:val="en-US" w:eastAsia="pl-PL"/>
        </w:rPr>
        <w:br/>
        <w:t xml:space="preserve">c) Passing the final test with a score of at least </w:t>
      </w:r>
      <w:r w:rsidRPr="006D5106">
        <w:rPr>
          <w:rFonts w:ascii="Times New Roman" w:eastAsia="Times New Roman" w:hAnsi="Times New Roman" w:cs="Times New Roman"/>
          <w:b/>
          <w:bCs/>
          <w:sz w:val="24"/>
          <w:szCs w:val="24"/>
          <w:lang w:val="en-US" w:eastAsia="pl-PL"/>
        </w:rPr>
        <w:t>51%</w:t>
      </w:r>
      <w:r w:rsidRPr="006D5106">
        <w:rPr>
          <w:rFonts w:ascii="Times New Roman" w:eastAsia="Times New Roman" w:hAnsi="Times New Roman" w:cs="Times New Roman"/>
          <w:sz w:val="24"/>
          <w:szCs w:val="24"/>
          <w:lang w:val="en-US" w:eastAsia="pl-PL"/>
        </w:rPr>
        <w:t>.</w:t>
      </w:r>
    </w:p>
    <w:p w14:paraId="18435D51" w14:textId="0CF9AB39"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6B5FB7E0" w14:textId="77777777" w:rsidR="007F4221" w:rsidRPr="007F4221"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7F4221">
        <w:rPr>
          <w:rFonts w:ascii="Times New Roman" w:eastAsia="Times New Roman" w:hAnsi="Times New Roman" w:cs="Times New Roman"/>
          <w:b/>
          <w:bCs/>
          <w:sz w:val="27"/>
          <w:szCs w:val="27"/>
          <w:lang w:eastAsia="pl-PL"/>
        </w:rPr>
        <w:t>§8. Personal Data Processing</w:t>
      </w:r>
    </w:p>
    <w:p w14:paraId="521E0934" w14:textId="77777777" w:rsidR="007F4221" w:rsidRPr="007F4221" w:rsidRDefault="007F4221" w:rsidP="007F42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6D5106">
        <w:rPr>
          <w:rFonts w:ascii="Times New Roman" w:eastAsia="Times New Roman" w:hAnsi="Times New Roman" w:cs="Times New Roman"/>
          <w:sz w:val="24"/>
          <w:szCs w:val="24"/>
          <w:lang w:val="en-US" w:eastAsia="pl-PL"/>
        </w:rPr>
        <w:t xml:space="preserve">The controller of personal data of Applicants, solely for the purposes of conducting the recruitment process for the Project, is the </w:t>
      </w:r>
      <w:r w:rsidRPr="006D5106">
        <w:rPr>
          <w:rFonts w:ascii="Times New Roman" w:eastAsia="Times New Roman" w:hAnsi="Times New Roman" w:cs="Times New Roman"/>
          <w:b/>
          <w:bCs/>
          <w:sz w:val="24"/>
          <w:szCs w:val="24"/>
          <w:lang w:val="en-US" w:eastAsia="pl-PL"/>
        </w:rPr>
        <w:t>Pomeranian Medical University in Szczecin</w:t>
      </w:r>
      <w:r w:rsidRPr="006D5106">
        <w:rPr>
          <w:rFonts w:ascii="Times New Roman" w:eastAsia="Times New Roman" w:hAnsi="Times New Roman" w:cs="Times New Roman"/>
          <w:sz w:val="24"/>
          <w:szCs w:val="24"/>
          <w:lang w:val="en-US" w:eastAsia="pl-PL"/>
        </w:rPr>
        <w:t xml:space="preserve">, based at ul. </w:t>
      </w:r>
      <w:r w:rsidRPr="007F4221">
        <w:rPr>
          <w:rFonts w:ascii="Times New Roman" w:eastAsia="Times New Roman" w:hAnsi="Times New Roman" w:cs="Times New Roman"/>
          <w:sz w:val="24"/>
          <w:szCs w:val="24"/>
          <w:lang w:eastAsia="pl-PL"/>
        </w:rPr>
        <w:t>Rybacka 1, Szczecin, Poland.</w:t>
      </w:r>
      <w:r w:rsidRPr="007F4221">
        <w:rPr>
          <w:rFonts w:ascii="Times New Roman" w:eastAsia="Times New Roman" w:hAnsi="Times New Roman" w:cs="Times New Roman"/>
          <w:sz w:val="24"/>
          <w:szCs w:val="24"/>
          <w:lang w:eastAsia="pl-PL"/>
        </w:rPr>
        <w:br/>
        <w:t xml:space="preserve">E-mail: </w:t>
      </w:r>
      <w:r w:rsidRPr="007F4221">
        <w:rPr>
          <w:rFonts w:ascii="Times New Roman" w:eastAsia="Times New Roman" w:hAnsi="Times New Roman" w:cs="Times New Roman"/>
          <w:b/>
          <w:bCs/>
          <w:sz w:val="24"/>
          <w:szCs w:val="24"/>
          <w:lang w:eastAsia="pl-PL"/>
        </w:rPr>
        <w:t>rektor@pum.edu.pl</w:t>
      </w:r>
      <w:r w:rsidRPr="007F4221">
        <w:rPr>
          <w:rFonts w:ascii="Times New Roman" w:eastAsia="Times New Roman" w:hAnsi="Times New Roman" w:cs="Times New Roman"/>
          <w:sz w:val="24"/>
          <w:szCs w:val="24"/>
          <w:lang w:eastAsia="pl-PL"/>
        </w:rPr>
        <w:t>,</w:t>
      </w:r>
      <w:r w:rsidRPr="007F4221">
        <w:rPr>
          <w:rFonts w:ascii="Times New Roman" w:eastAsia="Times New Roman" w:hAnsi="Times New Roman" w:cs="Times New Roman"/>
          <w:sz w:val="24"/>
          <w:szCs w:val="24"/>
          <w:lang w:eastAsia="pl-PL"/>
        </w:rPr>
        <w:br/>
        <w:t xml:space="preserve">Phone: </w:t>
      </w:r>
      <w:r w:rsidRPr="007F4221">
        <w:rPr>
          <w:rFonts w:ascii="Times New Roman" w:eastAsia="Times New Roman" w:hAnsi="Times New Roman" w:cs="Times New Roman"/>
          <w:b/>
          <w:bCs/>
          <w:sz w:val="24"/>
          <w:szCs w:val="24"/>
          <w:lang w:eastAsia="pl-PL"/>
        </w:rPr>
        <w:t>+48 91 48 00 801</w:t>
      </w:r>
      <w:r w:rsidRPr="007F4221">
        <w:rPr>
          <w:rFonts w:ascii="Times New Roman" w:eastAsia="Times New Roman" w:hAnsi="Times New Roman" w:cs="Times New Roman"/>
          <w:sz w:val="24"/>
          <w:szCs w:val="24"/>
          <w:lang w:eastAsia="pl-PL"/>
        </w:rPr>
        <w:t>.</w:t>
      </w:r>
    </w:p>
    <w:p w14:paraId="633AE8C1" w14:textId="77777777" w:rsidR="007F4221" w:rsidRDefault="007F4221" w:rsidP="007F4221">
      <w:pPr>
        <w:pStyle w:val="Nagwek3"/>
        <w:ind w:left="720"/>
      </w:pPr>
      <w:r>
        <w:t>INFORMATION CLAUSE</w:t>
      </w:r>
    </w:p>
    <w:p w14:paraId="6600270D" w14:textId="77777777" w:rsidR="007F4221" w:rsidRPr="006D5106" w:rsidRDefault="007F4221" w:rsidP="007F4221">
      <w:pPr>
        <w:pStyle w:val="NormalnyWeb"/>
        <w:numPr>
          <w:ilvl w:val="0"/>
          <w:numId w:val="13"/>
        </w:numPr>
        <w:rPr>
          <w:lang w:val="en-US"/>
        </w:rPr>
      </w:pPr>
      <w:r w:rsidRPr="006D5106">
        <w:rPr>
          <w:lang w:val="en-US"/>
        </w:rPr>
        <w:t>in connection with the implementation of a research project funded by external sources</w:t>
      </w:r>
    </w:p>
    <w:p w14:paraId="2EE70FFD" w14:textId="77777777" w:rsidR="007F4221" w:rsidRPr="006D5106" w:rsidRDefault="007F4221" w:rsidP="007F4221">
      <w:pPr>
        <w:pStyle w:val="NormalnyWeb"/>
        <w:numPr>
          <w:ilvl w:val="0"/>
          <w:numId w:val="13"/>
        </w:numPr>
        <w:rPr>
          <w:lang w:val="en-US"/>
        </w:rPr>
      </w:pPr>
      <w:r w:rsidRPr="006D5106">
        <w:rPr>
          <w:lang w:val="en-US"/>
        </w:rPr>
        <w:t xml:space="preserve">Below you will find the necessary information regarding the processing of your personal data in accordance with Regulation (EU) 2016/679 of the European Parliament and of the Council of 27 April 2016 on the protection of natural persons with regard to the processing of personal data and on the free movement of such data, </w:t>
      </w:r>
      <w:r w:rsidRPr="006D5106">
        <w:rPr>
          <w:lang w:val="en-US"/>
        </w:rPr>
        <w:lastRenderedPageBreak/>
        <w:t xml:space="preserve">repealing Directive 95/46/EC – hereinafter referred to as the </w:t>
      </w:r>
      <w:r w:rsidRPr="006D5106">
        <w:rPr>
          <w:rStyle w:val="Pogrubienie"/>
          <w:lang w:val="en-US"/>
        </w:rPr>
        <w:t>GDPR</w:t>
      </w:r>
      <w:r w:rsidRPr="006D5106">
        <w:rPr>
          <w:lang w:val="en-US"/>
        </w:rPr>
        <w:t xml:space="preserve"> – in connection with the implementation of a research project funded by external sources.</w:t>
      </w:r>
    </w:p>
    <w:tbl>
      <w:tblPr>
        <w:tblStyle w:val="Tabela-Siatka"/>
        <w:tblW w:w="0" w:type="auto"/>
        <w:tblInd w:w="108" w:type="dxa"/>
        <w:tblLook w:val="04A0" w:firstRow="1" w:lastRow="0" w:firstColumn="1" w:lastColumn="0" w:noHBand="0" w:noVBand="1"/>
      </w:tblPr>
      <w:tblGrid>
        <w:gridCol w:w="1745"/>
        <w:gridCol w:w="3150"/>
        <w:gridCol w:w="4059"/>
      </w:tblGrid>
      <w:tr w:rsidR="007F4221" w:rsidRPr="00206C58" w14:paraId="4B7DDBCF" w14:textId="77777777" w:rsidTr="00F2241D">
        <w:tc>
          <w:tcPr>
            <w:tcW w:w="1898" w:type="dxa"/>
          </w:tcPr>
          <w:p w14:paraId="759DD4C4" w14:textId="08AC6F30" w:rsidR="007F4221" w:rsidRPr="006D5106" w:rsidRDefault="007F4221" w:rsidP="00F2241D">
            <w:pPr>
              <w:spacing w:line="360" w:lineRule="auto"/>
              <w:jc w:val="center"/>
              <w:rPr>
                <w:rFonts w:cstheme="minorHAnsi"/>
                <w:sz w:val="18"/>
                <w:szCs w:val="18"/>
                <w:lang w:val="en-US"/>
              </w:rPr>
            </w:pPr>
            <w:r w:rsidRPr="006D5106">
              <w:rPr>
                <w:rFonts w:cstheme="minorHAnsi"/>
                <w:sz w:val="18"/>
                <w:szCs w:val="18"/>
                <w:lang w:val="en-US"/>
              </w:rPr>
              <w:t>Identity of the Data Controller</w:t>
            </w:r>
          </w:p>
        </w:tc>
        <w:tc>
          <w:tcPr>
            <w:tcW w:w="8450" w:type="dxa"/>
            <w:gridSpan w:val="2"/>
          </w:tcPr>
          <w:p w14:paraId="25F9ECB2" w14:textId="77777777" w:rsidR="007F4221" w:rsidRPr="006D5106" w:rsidRDefault="007F4221" w:rsidP="007F4221">
            <w:pPr>
              <w:spacing w:after="120" w:line="360" w:lineRule="auto"/>
              <w:jc w:val="both"/>
              <w:rPr>
                <w:rFonts w:cstheme="minorHAnsi"/>
                <w:sz w:val="18"/>
                <w:szCs w:val="18"/>
                <w:lang w:val="en-US"/>
              </w:rPr>
            </w:pPr>
            <w:r w:rsidRPr="006D5106">
              <w:rPr>
                <w:rFonts w:cstheme="minorHAnsi"/>
                <w:sz w:val="18"/>
                <w:szCs w:val="18"/>
                <w:lang w:val="en-US"/>
              </w:rPr>
              <w:t>The Data Controller of your personal data is the Pomeranian Medical University in Szczecin,</w:t>
            </w:r>
          </w:p>
          <w:p w14:paraId="42F85266" w14:textId="7FFA40ED" w:rsidR="007F4221" w:rsidRPr="00206C58" w:rsidRDefault="007F4221" w:rsidP="007F4221">
            <w:pPr>
              <w:spacing w:after="120" w:line="360" w:lineRule="auto"/>
              <w:jc w:val="both"/>
              <w:rPr>
                <w:rFonts w:cstheme="minorHAnsi"/>
                <w:sz w:val="18"/>
                <w:szCs w:val="18"/>
              </w:rPr>
            </w:pPr>
            <w:r w:rsidRPr="007F4221">
              <w:rPr>
                <w:rFonts w:cstheme="minorHAnsi"/>
                <w:sz w:val="18"/>
                <w:szCs w:val="18"/>
              </w:rPr>
              <w:t>ul. Rybacka 1, 70-204 Szczecin, Poland.</w:t>
            </w:r>
          </w:p>
        </w:tc>
      </w:tr>
      <w:tr w:rsidR="007F4221" w:rsidRPr="00206C58" w14:paraId="3D7D55D8" w14:textId="77777777" w:rsidTr="00F2241D">
        <w:tc>
          <w:tcPr>
            <w:tcW w:w="1898" w:type="dxa"/>
          </w:tcPr>
          <w:p w14:paraId="36667C5A" w14:textId="11E393F7" w:rsidR="007F4221" w:rsidRPr="006D5106" w:rsidRDefault="007F4221" w:rsidP="00F2241D">
            <w:pPr>
              <w:spacing w:line="360" w:lineRule="auto"/>
              <w:jc w:val="center"/>
              <w:rPr>
                <w:rFonts w:cstheme="minorHAnsi"/>
                <w:sz w:val="18"/>
                <w:szCs w:val="18"/>
                <w:lang w:val="en-US"/>
              </w:rPr>
            </w:pPr>
            <w:r w:rsidRPr="006D5106">
              <w:rPr>
                <w:rFonts w:cstheme="minorHAnsi"/>
                <w:sz w:val="18"/>
                <w:szCs w:val="18"/>
                <w:lang w:val="en-US"/>
              </w:rPr>
              <w:t>Data Protection Officer Contact Details</w:t>
            </w:r>
          </w:p>
        </w:tc>
        <w:tc>
          <w:tcPr>
            <w:tcW w:w="8450" w:type="dxa"/>
            <w:gridSpan w:val="2"/>
          </w:tcPr>
          <w:p w14:paraId="79236ACE" w14:textId="77777777" w:rsidR="007F4221" w:rsidRPr="006D5106" w:rsidRDefault="007F4221" w:rsidP="007F4221">
            <w:pPr>
              <w:spacing w:after="120" w:line="360" w:lineRule="auto"/>
              <w:jc w:val="both"/>
              <w:rPr>
                <w:rFonts w:ascii="Calibri" w:hAnsi="Calibri" w:cs="Calibri"/>
                <w:sz w:val="18"/>
                <w:szCs w:val="18"/>
                <w:lang w:val="en-US"/>
              </w:rPr>
            </w:pPr>
            <w:r w:rsidRPr="006D5106">
              <w:rPr>
                <w:rFonts w:ascii="Calibri" w:hAnsi="Calibri" w:cs="Calibri"/>
                <w:sz w:val="18"/>
                <w:szCs w:val="18"/>
                <w:lang w:val="en-US"/>
              </w:rPr>
              <w:t>For any matters related to the processing of your personal data, you can contact the Data Protection Officer at the following:</w:t>
            </w:r>
          </w:p>
          <w:p w14:paraId="5EC55AF8" w14:textId="77777777" w:rsidR="007F4221" w:rsidRPr="006D5106" w:rsidRDefault="007F4221" w:rsidP="007F4221">
            <w:pPr>
              <w:spacing w:after="120" w:line="360" w:lineRule="auto"/>
              <w:jc w:val="both"/>
              <w:rPr>
                <w:rFonts w:ascii="Calibri" w:hAnsi="Calibri" w:cs="Calibri"/>
                <w:sz w:val="18"/>
                <w:szCs w:val="18"/>
                <w:lang w:val="en-US"/>
              </w:rPr>
            </w:pPr>
            <w:r w:rsidRPr="006D5106">
              <w:rPr>
                <w:rFonts w:ascii="Calibri" w:hAnsi="Calibri" w:cs="Calibri"/>
                <w:sz w:val="18"/>
                <w:szCs w:val="18"/>
                <w:lang w:val="en-US"/>
              </w:rPr>
              <w:t>E-mail: iod@pum.edu.pl</w:t>
            </w:r>
          </w:p>
          <w:p w14:paraId="14BD4E9B" w14:textId="543FB8EE" w:rsidR="007F4221" w:rsidRPr="00206C58" w:rsidRDefault="007F4221" w:rsidP="007F4221">
            <w:pPr>
              <w:spacing w:after="120" w:line="360" w:lineRule="auto"/>
              <w:jc w:val="both"/>
              <w:rPr>
                <w:rFonts w:cstheme="minorHAnsi"/>
                <w:sz w:val="18"/>
                <w:szCs w:val="18"/>
              </w:rPr>
            </w:pPr>
            <w:r w:rsidRPr="007F4221">
              <w:rPr>
                <w:rFonts w:ascii="Calibri" w:hAnsi="Calibri" w:cs="Calibri"/>
                <w:sz w:val="18"/>
                <w:szCs w:val="18"/>
              </w:rPr>
              <w:t>Phone: +48 91 480 07 90</w:t>
            </w:r>
          </w:p>
        </w:tc>
      </w:tr>
      <w:tr w:rsidR="007F4221" w:rsidRPr="00206C58" w14:paraId="2CE944BA" w14:textId="77777777" w:rsidTr="00F2241D">
        <w:tc>
          <w:tcPr>
            <w:tcW w:w="1898" w:type="dxa"/>
            <w:vMerge w:val="restart"/>
          </w:tcPr>
          <w:p w14:paraId="0C530887" w14:textId="23B360BE" w:rsidR="007F4221" w:rsidRPr="006D5106" w:rsidRDefault="007F4221" w:rsidP="00F2241D">
            <w:pPr>
              <w:spacing w:line="360" w:lineRule="auto"/>
              <w:jc w:val="center"/>
              <w:rPr>
                <w:rFonts w:cstheme="minorHAnsi"/>
                <w:sz w:val="18"/>
                <w:szCs w:val="18"/>
                <w:lang w:val="en-US"/>
              </w:rPr>
            </w:pPr>
            <w:r w:rsidRPr="006D5106">
              <w:rPr>
                <w:rFonts w:cstheme="minorHAnsi"/>
                <w:sz w:val="18"/>
                <w:szCs w:val="18"/>
                <w:lang w:val="en-US"/>
              </w:rPr>
              <w:t>Purposes of Data Processing and Legal Bases</w:t>
            </w:r>
          </w:p>
        </w:tc>
        <w:tc>
          <w:tcPr>
            <w:tcW w:w="3640" w:type="dxa"/>
          </w:tcPr>
          <w:p w14:paraId="687ADA57" w14:textId="32754CC9" w:rsidR="007F4221" w:rsidRPr="00206C58" w:rsidRDefault="007F4221" w:rsidP="00F2241D">
            <w:pPr>
              <w:spacing w:after="120" w:line="360" w:lineRule="auto"/>
              <w:jc w:val="both"/>
              <w:rPr>
                <w:rFonts w:cstheme="minorHAnsi"/>
                <w:b/>
                <w:sz w:val="18"/>
                <w:szCs w:val="18"/>
              </w:rPr>
            </w:pPr>
            <w:proofErr w:type="spellStart"/>
            <w:r w:rsidRPr="007F4221">
              <w:rPr>
                <w:rFonts w:cstheme="minorHAnsi"/>
                <w:b/>
                <w:sz w:val="18"/>
                <w:szCs w:val="18"/>
              </w:rPr>
              <w:t>Purpose</w:t>
            </w:r>
            <w:proofErr w:type="spellEnd"/>
            <w:r w:rsidRPr="007F4221">
              <w:rPr>
                <w:rFonts w:cstheme="minorHAnsi"/>
                <w:b/>
                <w:sz w:val="18"/>
                <w:szCs w:val="18"/>
              </w:rPr>
              <w:t xml:space="preserve"> of Processing</w:t>
            </w:r>
          </w:p>
        </w:tc>
        <w:tc>
          <w:tcPr>
            <w:tcW w:w="4810" w:type="dxa"/>
          </w:tcPr>
          <w:p w14:paraId="4C171764" w14:textId="5D22E677" w:rsidR="007F4221" w:rsidRPr="00206C58" w:rsidRDefault="007F4221" w:rsidP="00F2241D">
            <w:pPr>
              <w:spacing w:after="120" w:line="360" w:lineRule="auto"/>
              <w:jc w:val="both"/>
              <w:rPr>
                <w:rFonts w:cstheme="minorHAnsi"/>
                <w:b/>
                <w:sz w:val="18"/>
                <w:szCs w:val="18"/>
              </w:rPr>
            </w:pPr>
            <w:proofErr w:type="spellStart"/>
            <w:r w:rsidRPr="007F4221">
              <w:rPr>
                <w:rFonts w:cstheme="minorHAnsi"/>
                <w:b/>
                <w:sz w:val="18"/>
                <w:szCs w:val="18"/>
              </w:rPr>
              <w:t>Legal</w:t>
            </w:r>
            <w:proofErr w:type="spellEnd"/>
            <w:r w:rsidRPr="007F4221">
              <w:rPr>
                <w:rFonts w:cstheme="minorHAnsi"/>
                <w:b/>
                <w:sz w:val="18"/>
                <w:szCs w:val="18"/>
              </w:rPr>
              <w:t xml:space="preserve"> </w:t>
            </w:r>
            <w:proofErr w:type="spellStart"/>
            <w:r w:rsidRPr="007F4221">
              <w:rPr>
                <w:rFonts w:cstheme="minorHAnsi"/>
                <w:b/>
                <w:sz w:val="18"/>
                <w:szCs w:val="18"/>
              </w:rPr>
              <w:t>Basis</w:t>
            </w:r>
            <w:proofErr w:type="spellEnd"/>
          </w:p>
        </w:tc>
      </w:tr>
      <w:tr w:rsidR="007F4221" w:rsidRPr="00206C58" w14:paraId="2259531D" w14:textId="77777777" w:rsidTr="00F2241D">
        <w:tc>
          <w:tcPr>
            <w:tcW w:w="1898" w:type="dxa"/>
            <w:vMerge/>
          </w:tcPr>
          <w:p w14:paraId="0BFE4E8B" w14:textId="77777777" w:rsidR="007F4221" w:rsidRPr="00206C58" w:rsidRDefault="007F4221" w:rsidP="00F2241D">
            <w:pPr>
              <w:spacing w:line="360" w:lineRule="auto"/>
              <w:jc w:val="both"/>
              <w:rPr>
                <w:rFonts w:cstheme="minorHAnsi"/>
                <w:sz w:val="18"/>
                <w:szCs w:val="18"/>
              </w:rPr>
            </w:pPr>
          </w:p>
        </w:tc>
        <w:tc>
          <w:tcPr>
            <w:tcW w:w="3640" w:type="dxa"/>
          </w:tcPr>
          <w:p w14:paraId="3617DC19" w14:textId="0F0E8D92" w:rsidR="007F4221" w:rsidRPr="006D5106" w:rsidRDefault="007F4221" w:rsidP="00F2241D">
            <w:pPr>
              <w:spacing w:after="120" w:line="360" w:lineRule="auto"/>
              <w:jc w:val="both"/>
              <w:rPr>
                <w:rFonts w:cstheme="minorHAnsi"/>
                <w:sz w:val="18"/>
                <w:szCs w:val="18"/>
                <w:lang w:val="en-US"/>
              </w:rPr>
            </w:pPr>
            <w:r w:rsidRPr="006D5106">
              <w:rPr>
                <w:rFonts w:cstheme="minorHAnsi"/>
                <w:sz w:val="18"/>
                <w:szCs w:val="18"/>
                <w:lang w:val="en-US"/>
              </w:rPr>
              <w:t>Performance of a contract or taking steps prior to entering into a contract</w:t>
            </w:r>
          </w:p>
        </w:tc>
        <w:tc>
          <w:tcPr>
            <w:tcW w:w="4810" w:type="dxa"/>
          </w:tcPr>
          <w:p w14:paraId="4C638E5D" w14:textId="71DD4CB3" w:rsidR="007F4221" w:rsidRPr="00206C58" w:rsidRDefault="00DD0689" w:rsidP="00F2241D">
            <w:pPr>
              <w:spacing w:after="120" w:line="360" w:lineRule="auto"/>
              <w:jc w:val="both"/>
              <w:rPr>
                <w:rFonts w:cstheme="minorHAnsi"/>
                <w:sz w:val="18"/>
                <w:szCs w:val="18"/>
              </w:rPr>
            </w:pPr>
            <w:proofErr w:type="spellStart"/>
            <w:r w:rsidRPr="00DD0689">
              <w:rPr>
                <w:rFonts w:cstheme="minorHAnsi"/>
                <w:sz w:val="18"/>
                <w:szCs w:val="18"/>
              </w:rPr>
              <w:t>Article</w:t>
            </w:r>
            <w:proofErr w:type="spellEnd"/>
            <w:r w:rsidRPr="00DD0689">
              <w:rPr>
                <w:rFonts w:cstheme="minorHAnsi"/>
                <w:sz w:val="18"/>
                <w:szCs w:val="18"/>
              </w:rPr>
              <w:t xml:space="preserve"> 6(1)(b) GDPR</w:t>
            </w:r>
          </w:p>
        </w:tc>
      </w:tr>
      <w:tr w:rsidR="007F4221" w:rsidRPr="00766BE1" w14:paraId="11D841B4" w14:textId="77777777" w:rsidTr="00F2241D">
        <w:tc>
          <w:tcPr>
            <w:tcW w:w="1898" w:type="dxa"/>
            <w:vMerge/>
          </w:tcPr>
          <w:p w14:paraId="57D64465" w14:textId="77777777" w:rsidR="007F4221" w:rsidRPr="00206C58" w:rsidRDefault="007F4221" w:rsidP="00F2241D">
            <w:pPr>
              <w:spacing w:line="360" w:lineRule="auto"/>
              <w:jc w:val="both"/>
              <w:rPr>
                <w:rFonts w:cstheme="minorHAnsi"/>
                <w:sz w:val="18"/>
                <w:szCs w:val="18"/>
              </w:rPr>
            </w:pPr>
          </w:p>
        </w:tc>
        <w:tc>
          <w:tcPr>
            <w:tcW w:w="3640" w:type="dxa"/>
          </w:tcPr>
          <w:p w14:paraId="520AADC2" w14:textId="6636F511" w:rsidR="007F4221" w:rsidRPr="006D5106" w:rsidRDefault="007F4221" w:rsidP="00F2241D">
            <w:pPr>
              <w:spacing w:after="120" w:line="360" w:lineRule="auto"/>
              <w:jc w:val="both"/>
              <w:rPr>
                <w:rFonts w:cstheme="minorHAnsi"/>
                <w:sz w:val="18"/>
                <w:szCs w:val="18"/>
                <w:lang w:val="en-US"/>
              </w:rPr>
            </w:pPr>
            <w:r w:rsidRPr="006D5106">
              <w:rPr>
                <w:rFonts w:cstheme="minorHAnsi"/>
                <w:sz w:val="18"/>
                <w:szCs w:val="18"/>
                <w:lang w:val="en-US"/>
              </w:rPr>
              <w:t>Implementation of the research project</w:t>
            </w:r>
          </w:p>
        </w:tc>
        <w:tc>
          <w:tcPr>
            <w:tcW w:w="4810" w:type="dxa"/>
          </w:tcPr>
          <w:p w14:paraId="7EB8C7DC" w14:textId="56013FC7" w:rsidR="007F4221" w:rsidRPr="006D5106" w:rsidRDefault="00DD0689" w:rsidP="00F2241D">
            <w:pPr>
              <w:spacing w:after="120" w:line="360" w:lineRule="auto"/>
              <w:jc w:val="both"/>
              <w:rPr>
                <w:rFonts w:cstheme="minorHAnsi"/>
                <w:sz w:val="18"/>
                <w:szCs w:val="18"/>
                <w:lang w:val="en-US"/>
              </w:rPr>
            </w:pPr>
            <w:r w:rsidRPr="006D5106">
              <w:rPr>
                <w:lang w:val="en-US"/>
              </w:rPr>
              <w:t>Article 6(1)(e) GDPR – performance of a task carried out in the public interest</w:t>
            </w:r>
          </w:p>
        </w:tc>
      </w:tr>
      <w:tr w:rsidR="007F4221" w:rsidRPr="00206C58" w14:paraId="2AF4FFD0" w14:textId="77777777" w:rsidTr="00F2241D">
        <w:tc>
          <w:tcPr>
            <w:tcW w:w="1898" w:type="dxa"/>
            <w:vMerge/>
          </w:tcPr>
          <w:p w14:paraId="305D56C1" w14:textId="77777777" w:rsidR="007F4221" w:rsidRPr="006D5106" w:rsidRDefault="007F4221" w:rsidP="00F2241D">
            <w:pPr>
              <w:spacing w:line="360" w:lineRule="auto"/>
              <w:jc w:val="both"/>
              <w:rPr>
                <w:rFonts w:cstheme="minorHAnsi"/>
                <w:sz w:val="18"/>
                <w:szCs w:val="18"/>
                <w:lang w:val="en-US"/>
              </w:rPr>
            </w:pPr>
          </w:p>
        </w:tc>
        <w:tc>
          <w:tcPr>
            <w:tcW w:w="3640" w:type="dxa"/>
          </w:tcPr>
          <w:p w14:paraId="07D60514" w14:textId="5D9BD1E9" w:rsidR="007F4221" w:rsidRPr="006D5106" w:rsidRDefault="007F4221" w:rsidP="00F2241D">
            <w:pPr>
              <w:spacing w:after="120" w:line="360" w:lineRule="auto"/>
              <w:jc w:val="both"/>
              <w:rPr>
                <w:rFonts w:cstheme="minorHAnsi"/>
                <w:sz w:val="18"/>
                <w:szCs w:val="18"/>
                <w:lang w:val="en-US"/>
              </w:rPr>
            </w:pPr>
            <w:r w:rsidRPr="006D5106">
              <w:rPr>
                <w:rFonts w:cstheme="minorHAnsi"/>
                <w:sz w:val="18"/>
                <w:szCs w:val="18"/>
                <w:lang w:val="en-US"/>
              </w:rPr>
              <w:t>Fulfillment of other legal obligations (e.g. issuing invoices, maintaining accounting records, insuring the research project)</w:t>
            </w:r>
          </w:p>
        </w:tc>
        <w:tc>
          <w:tcPr>
            <w:tcW w:w="4810" w:type="dxa"/>
          </w:tcPr>
          <w:p w14:paraId="388D9760" w14:textId="2686424A" w:rsidR="007F4221" w:rsidRPr="00206C58" w:rsidRDefault="00DD0689" w:rsidP="00F2241D">
            <w:pPr>
              <w:spacing w:after="120" w:line="360" w:lineRule="auto"/>
              <w:jc w:val="both"/>
              <w:rPr>
                <w:rFonts w:cstheme="minorHAnsi"/>
                <w:sz w:val="18"/>
                <w:szCs w:val="18"/>
              </w:rPr>
            </w:pPr>
            <w:proofErr w:type="spellStart"/>
            <w:r w:rsidRPr="00DD0689">
              <w:rPr>
                <w:rFonts w:cstheme="minorHAnsi"/>
                <w:sz w:val="18"/>
                <w:szCs w:val="18"/>
              </w:rPr>
              <w:t>Article</w:t>
            </w:r>
            <w:proofErr w:type="spellEnd"/>
            <w:r w:rsidRPr="00DD0689">
              <w:rPr>
                <w:rFonts w:cstheme="minorHAnsi"/>
                <w:sz w:val="18"/>
                <w:szCs w:val="18"/>
              </w:rPr>
              <w:t xml:space="preserve"> 6(1)(c) GDPR</w:t>
            </w:r>
          </w:p>
        </w:tc>
      </w:tr>
      <w:tr w:rsidR="007F4221" w:rsidRPr="00766BE1" w14:paraId="06EAED65" w14:textId="77777777" w:rsidTr="00F2241D">
        <w:tc>
          <w:tcPr>
            <w:tcW w:w="1898" w:type="dxa"/>
            <w:vMerge/>
          </w:tcPr>
          <w:p w14:paraId="1406A269" w14:textId="77777777" w:rsidR="007F4221" w:rsidRPr="00206C58" w:rsidRDefault="007F4221" w:rsidP="00F2241D">
            <w:pPr>
              <w:spacing w:line="360" w:lineRule="auto"/>
              <w:jc w:val="both"/>
              <w:rPr>
                <w:rFonts w:cstheme="minorHAnsi"/>
                <w:sz w:val="18"/>
                <w:szCs w:val="18"/>
              </w:rPr>
            </w:pPr>
          </w:p>
        </w:tc>
        <w:tc>
          <w:tcPr>
            <w:tcW w:w="3640" w:type="dxa"/>
          </w:tcPr>
          <w:p w14:paraId="5D91536F" w14:textId="7BBD6801" w:rsidR="007F4221" w:rsidRPr="006D5106" w:rsidRDefault="007F4221" w:rsidP="00F2241D">
            <w:pPr>
              <w:spacing w:after="120" w:line="360" w:lineRule="auto"/>
              <w:jc w:val="both"/>
              <w:rPr>
                <w:rFonts w:cstheme="minorHAnsi"/>
                <w:sz w:val="18"/>
                <w:szCs w:val="18"/>
                <w:lang w:val="en-US"/>
              </w:rPr>
            </w:pPr>
            <w:r w:rsidRPr="006D5106">
              <w:rPr>
                <w:rFonts w:cstheme="minorHAnsi"/>
                <w:sz w:val="18"/>
                <w:szCs w:val="18"/>
                <w:lang w:val="en-US"/>
              </w:rPr>
              <w:t>Actions necessary for the implementation of the Agreement; the legitimate interest of the Controller includes communication related to the conclusion and execution of the Agreement, exchange of declarations of intent, handling of claims, and after termination – establishing, exercising or defending legal claims</w:t>
            </w:r>
          </w:p>
        </w:tc>
        <w:tc>
          <w:tcPr>
            <w:tcW w:w="4810" w:type="dxa"/>
          </w:tcPr>
          <w:p w14:paraId="2B3AB97E" w14:textId="72562DA1" w:rsidR="007F4221" w:rsidRPr="006D5106" w:rsidRDefault="00DD0689" w:rsidP="00F2241D">
            <w:pPr>
              <w:spacing w:after="120" w:line="360" w:lineRule="auto"/>
              <w:jc w:val="both"/>
              <w:rPr>
                <w:rFonts w:cstheme="minorHAnsi"/>
                <w:sz w:val="18"/>
                <w:szCs w:val="18"/>
                <w:lang w:val="en-US"/>
              </w:rPr>
            </w:pPr>
            <w:r w:rsidRPr="006D5106">
              <w:rPr>
                <w:rFonts w:cstheme="minorHAnsi"/>
                <w:color w:val="000000" w:themeColor="text1"/>
                <w:sz w:val="18"/>
                <w:szCs w:val="18"/>
                <w:lang w:val="en-US"/>
              </w:rPr>
              <w:t>Article 6(1)(f) GDPR – legitimate interests of the Controller</w:t>
            </w:r>
          </w:p>
        </w:tc>
      </w:tr>
      <w:tr w:rsidR="007F4221" w:rsidRPr="00766BE1" w14:paraId="4A137CBF" w14:textId="77777777" w:rsidTr="00F2241D">
        <w:tc>
          <w:tcPr>
            <w:tcW w:w="1898" w:type="dxa"/>
          </w:tcPr>
          <w:p w14:paraId="7DA1EE44" w14:textId="77777777" w:rsidR="007F4221" w:rsidRPr="006D5106" w:rsidRDefault="007F4221" w:rsidP="00F2241D">
            <w:pPr>
              <w:spacing w:line="360" w:lineRule="auto"/>
              <w:jc w:val="both"/>
              <w:rPr>
                <w:rFonts w:cstheme="minorHAnsi"/>
                <w:sz w:val="18"/>
                <w:szCs w:val="18"/>
                <w:lang w:val="en-US"/>
              </w:rPr>
            </w:pPr>
          </w:p>
        </w:tc>
        <w:tc>
          <w:tcPr>
            <w:tcW w:w="3640" w:type="dxa"/>
          </w:tcPr>
          <w:p w14:paraId="483E97D8" w14:textId="5D8EF5CF" w:rsidR="007F4221" w:rsidRPr="006D5106" w:rsidRDefault="007F4221" w:rsidP="00F2241D">
            <w:pPr>
              <w:spacing w:after="120" w:line="360" w:lineRule="auto"/>
              <w:jc w:val="both"/>
              <w:rPr>
                <w:rFonts w:cstheme="minorHAnsi"/>
                <w:sz w:val="18"/>
                <w:szCs w:val="18"/>
                <w:lang w:val="en-US"/>
              </w:rPr>
            </w:pPr>
            <w:r w:rsidRPr="006D5106">
              <w:rPr>
                <w:rFonts w:cstheme="minorHAnsi"/>
                <w:sz w:val="18"/>
                <w:szCs w:val="18"/>
                <w:lang w:val="en-US"/>
              </w:rPr>
              <w:t>Further processing for archiving purposes in the public interest, for scientific or historical research, or for statistical purposes</w:t>
            </w:r>
          </w:p>
        </w:tc>
        <w:tc>
          <w:tcPr>
            <w:tcW w:w="4810" w:type="dxa"/>
          </w:tcPr>
          <w:p w14:paraId="24541E19" w14:textId="356B7A7B" w:rsidR="007F4221" w:rsidRPr="006D5106" w:rsidRDefault="00DD0689" w:rsidP="00F2241D">
            <w:pPr>
              <w:spacing w:after="120" w:line="360" w:lineRule="auto"/>
              <w:jc w:val="both"/>
              <w:rPr>
                <w:rFonts w:cstheme="minorHAnsi"/>
                <w:sz w:val="18"/>
                <w:szCs w:val="18"/>
                <w:lang w:val="en-US"/>
              </w:rPr>
            </w:pPr>
            <w:r w:rsidRPr="006D5106">
              <w:rPr>
                <w:rFonts w:cstheme="minorHAnsi"/>
                <w:sz w:val="18"/>
                <w:szCs w:val="18"/>
                <w:lang w:val="en-US"/>
              </w:rPr>
              <w:t>Article 6(1)(f) GDPR – legitimate interests of the Controller</w:t>
            </w:r>
          </w:p>
        </w:tc>
      </w:tr>
      <w:tr w:rsidR="007F4221" w:rsidRPr="00766BE1" w14:paraId="68EAAEB5" w14:textId="77777777" w:rsidTr="00F2241D">
        <w:tc>
          <w:tcPr>
            <w:tcW w:w="1898" w:type="dxa"/>
          </w:tcPr>
          <w:p w14:paraId="68A59928" w14:textId="4DF7A7BB" w:rsidR="007F4221" w:rsidRPr="00206C58" w:rsidRDefault="007F4221" w:rsidP="00F2241D">
            <w:pPr>
              <w:spacing w:line="360" w:lineRule="auto"/>
              <w:jc w:val="center"/>
              <w:rPr>
                <w:rFonts w:cstheme="minorHAnsi"/>
                <w:sz w:val="18"/>
                <w:szCs w:val="18"/>
              </w:rPr>
            </w:pPr>
            <w:r w:rsidRPr="007F4221">
              <w:rPr>
                <w:rFonts w:cstheme="minorHAnsi"/>
                <w:sz w:val="18"/>
                <w:szCs w:val="18"/>
              </w:rPr>
              <w:t xml:space="preserve">Data </w:t>
            </w:r>
            <w:proofErr w:type="spellStart"/>
            <w:r w:rsidRPr="007F4221">
              <w:rPr>
                <w:rFonts w:cstheme="minorHAnsi"/>
                <w:sz w:val="18"/>
                <w:szCs w:val="18"/>
              </w:rPr>
              <w:t>Recipients</w:t>
            </w:r>
            <w:proofErr w:type="spellEnd"/>
          </w:p>
        </w:tc>
        <w:tc>
          <w:tcPr>
            <w:tcW w:w="8450" w:type="dxa"/>
            <w:gridSpan w:val="2"/>
          </w:tcPr>
          <w:p w14:paraId="0BBB7C04" w14:textId="77777777" w:rsidR="00C04385" w:rsidRPr="006D5106" w:rsidRDefault="00C04385" w:rsidP="00C04385">
            <w:pPr>
              <w:pStyle w:val="NormalnyWeb"/>
              <w:rPr>
                <w:rFonts w:asciiTheme="minorHAnsi" w:hAnsiTheme="minorHAnsi" w:cstheme="minorHAnsi"/>
                <w:sz w:val="18"/>
                <w:szCs w:val="18"/>
                <w:lang w:val="en-US"/>
              </w:rPr>
            </w:pPr>
            <w:r w:rsidRPr="006D5106">
              <w:rPr>
                <w:rStyle w:val="Pogrubienie"/>
                <w:rFonts w:asciiTheme="minorHAnsi" w:hAnsiTheme="minorHAnsi" w:cstheme="minorHAnsi"/>
                <w:sz w:val="18"/>
                <w:szCs w:val="18"/>
                <w:lang w:val="en-US"/>
              </w:rPr>
              <w:t>Your personal data may be disclosed to the following categories of recipients:</w:t>
            </w:r>
          </w:p>
          <w:p w14:paraId="32914F44" w14:textId="77777777" w:rsidR="00C04385" w:rsidRPr="006D5106" w:rsidRDefault="00C04385" w:rsidP="00C04385">
            <w:pPr>
              <w:pStyle w:val="NormalnyWeb"/>
              <w:numPr>
                <w:ilvl w:val="0"/>
                <w:numId w:val="14"/>
              </w:numPr>
              <w:rPr>
                <w:rFonts w:asciiTheme="minorHAnsi" w:hAnsiTheme="minorHAnsi" w:cstheme="minorHAnsi"/>
                <w:sz w:val="18"/>
                <w:szCs w:val="18"/>
                <w:lang w:val="en-US"/>
              </w:rPr>
            </w:pPr>
            <w:r w:rsidRPr="006D5106">
              <w:rPr>
                <w:rFonts w:asciiTheme="minorHAnsi" w:hAnsiTheme="minorHAnsi" w:cstheme="minorHAnsi"/>
                <w:sz w:val="18"/>
                <w:szCs w:val="18"/>
                <w:lang w:val="en-US"/>
              </w:rPr>
              <w:t>Entities financing the research project;</w:t>
            </w:r>
          </w:p>
          <w:p w14:paraId="0B9AA4D2" w14:textId="77777777" w:rsidR="00C04385" w:rsidRPr="006D5106" w:rsidRDefault="00C04385" w:rsidP="00C04385">
            <w:pPr>
              <w:pStyle w:val="NormalnyWeb"/>
              <w:numPr>
                <w:ilvl w:val="0"/>
                <w:numId w:val="14"/>
              </w:numPr>
              <w:rPr>
                <w:rFonts w:asciiTheme="minorHAnsi" w:hAnsiTheme="minorHAnsi" w:cstheme="minorHAnsi"/>
                <w:sz w:val="18"/>
                <w:szCs w:val="18"/>
                <w:lang w:val="en-US"/>
              </w:rPr>
            </w:pPr>
            <w:r w:rsidRPr="006D5106">
              <w:rPr>
                <w:rFonts w:asciiTheme="minorHAnsi" w:hAnsiTheme="minorHAnsi" w:cstheme="minorHAnsi"/>
                <w:sz w:val="18"/>
                <w:szCs w:val="18"/>
                <w:lang w:val="en-US"/>
              </w:rPr>
              <w:t>Entities involved in issuing permits and opinions within the scope of the research project implementation;</w:t>
            </w:r>
          </w:p>
          <w:p w14:paraId="46B1B9D8" w14:textId="77777777" w:rsidR="00C04385" w:rsidRPr="006D5106" w:rsidRDefault="00C04385" w:rsidP="00C04385">
            <w:pPr>
              <w:pStyle w:val="NormalnyWeb"/>
              <w:numPr>
                <w:ilvl w:val="0"/>
                <w:numId w:val="14"/>
              </w:numPr>
              <w:rPr>
                <w:rFonts w:asciiTheme="minorHAnsi" w:hAnsiTheme="minorHAnsi" w:cstheme="minorHAnsi"/>
                <w:sz w:val="18"/>
                <w:szCs w:val="18"/>
                <w:lang w:val="en-US"/>
              </w:rPr>
            </w:pPr>
            <w:r w:rsidRPr="006D5106">
              <w:rPr>
                <w:rFonts w:asciiTheme="minorHAnsi" w:hAnsiTheme="minorHAnsi" w:cstheme="minorHAnsi"/>
                <w:sz w:val="18"/>
                <w:szCs w:val="18"/>
                <w:lang w:val="en-US"/>
              </w:rPr>
              <w:t>Entities to whom the data must be disclosed based on legal regulations;</w:t>
            </w:r>
          </w:p>
          <w:p w14:paraId="2B337E18" w14:textId="77777777" w:rsidR="00C04385" w:rsidRPr="006D5106" w:rsidRDefault="00C04385" w:rsidP="00C04385">
            <w:pPr>
              <w:pStyle w:val="NormalnyWeb"/>
              <w:numPr>
                <w:ilvl w:val="0"/>
                <w:numId w:val="14"/>
              </w:numPr>
              <w:rPr>
                <w:rFonts w:asciiTheme="minorHAnsi" w:hAnsiTheme="minorHAnsi" w:cstheme="minorHAnsi"/>
                <w:sz w:val="18"/>
                <w:szCs w:val="18"/>
                <w:lang w:val="en-US"/>
              </w:rPr>
            </w:pPr>
            <w:r w:rsidRPr="006D5106">
              <w:rPr>
                <w:rFonts w:asciiTheme="minorHAnsi" w:hAnsiTheme="minorHAnsi" w:cstheme="minorHAnsi"/>
                <w:sz w:val="18"/>
                <w:szCs w:val="18"/>
                <w:lang w:val="en-US"/>
              </w:rPr>
              <w:lastRenderedPageBreak/>
              <w:t>Entities with whom we cooperate to fulfill our rights and obligations (providing IT, marketing, legal, debt collection, HR, accounting, transport, courier, and postal services);</w:t>
            </w:r>
          </w:p>
          <w:p w14:paraId="71792466" w14:textId="77777777" w:rsidR="00C04385" w:rsidRPr="006D5106" w:rsidRDefault="00C04385" w:rsidP="00C04385">
            <w:pPr>
              <w:pStyle w:val="NormalnyWeb"/>
              <w:numPr>
                <w:ilvl w:val="0"/>
                <w:numId w:val="14"/>
              </w:numPr>
              <w:rPr>
                <w:rFonts w:asciiTheme="minorHAnsi" w:hAnsiTheme="minorHAnsi" w:cstheme="minorHAnsi"/>
                <w:sz w:val="18"/>
                <w:szCs w:val="18"/>
                <w:lang w:val="en-US"/>
              </w:rPr>
            </w:pPr>
            <w:r w:rsidRPr="006D5106">
              <w:rPr>
                <w:rFonts w:asciiTheme="minorHAnsi" w:hAnsiTheme="minorHAnsi" w:cstheme="minorHAnsi"/>
                <w:sz w:val="18"/>
                <w:szCs w:val="18"/>
                <w:lang w:val="en-US"/>
              </w:rPr>
              <w:t>Entities conducting payment activities (banks, payment institutions);</w:t>
            </w:r>
          </w:p>
          <w:p w14:paraId="32EDD3FF" w14:textId="26865D71" w:rsidR="007F4221" w:rsidRPr="006D5106" w:rsidRDefault="007F4221" w:rsidP="00C04385">
            <w:pPr>
              <w:spacing w:after="120" w:line="360" w:lineRule="auto"/>
              <w:ind w:left="360"/>
              <w:jc w:val="both"/>
              <w:rPr>
                <w:rFonts w:cstheme="minorHAnsi"/>
                <w:sz w:val="18"/>
                <w:szCs w:val="18"/>
                <w:lang w:val="en-US"/>
              </w:rPr>
            </w:pPr>
          </w:p>
        </w:tc>
      </w:tr>
      <w:tr w:rsidR="007F4221" w:rsidRPr="00766BE1" w14:paraId="31C77943" w14:textId="77777777" w:rsidTr="00F2241D">
        <w:tc>
          <w:tcPr>
            <w:tcW w:w="1898" w:type="dxa"/>
          </w:tcPr>
          <w:p w14:paraId="0E3D4420" w14:textId="7AC25957" w:rsidR="007F4221" w:rsidRPr="00206C58" w:rsidRDefault="00C04385" w:rsidP="00F2241D">
            <w:pPr>
              <w:spacing w:line="360" w:lineRule="auto"/>
              <w:jc w:val="center"/>
              <w:rPr>
                <w:rFonts w:cstheme="minorHAnsi"/>
                <w:sz w:val="18"/>
                <w:szCs w:val="18"/>
              </w:rPr>
            </w:pPr>
            <w:r w:rsidRPr="00C04385">
              <w:rPr>
                <w:rFonts w:cstheme="minorHAnsi"/>
                <w:sz w:val="18"/>
                <w:szCs w:val="18"/>
              </w:rPr>
              <w:lastRenderedPageBreak/>
              <w:t xml:space="preserve">Data </w:t>
            </w:r>
            <w:proofErr w:type="spellStart"/>
            <w:r w:rsidRPr="00C04385">
              <w:rPr>
                <w:rFonts w:cstheme="minorHAnsi"/>
                <w:sz w:val="18"/>
                <w:szCs w:val="18"/>
              </w:rPr>
              <w:t>retention</w:t>
            </w:r>
            <w:proofErr w:type="spellEnd"/>
            <w:r w:rsidRPr="00C04385">
              <w:rPr>
                <w:rFonts w:cstheme="minorHAnsi"/>
                <w:sz w:val="18"/>
                <w:szCs w:val="18"/>
              </w:rPr>
              <w:t xml:space="preserve"> period</w:t>
            </w:r>
          </w:p>
        </w:tc>
        <w:tc>
          <w:tcPr>
            <w:tcW w:w="8450" w:type="dxa"/>
            <w:gridSpan w:val="2"/>
          </w:tcPr>
          <w:p w14:paraId="5F6B4874" w14:textId="7644F6C8" w:rsidR="007F4221" w:rsidRPr="006D5106" w:rsidRDefault="00C04385" w:rsidP="00F2241D">
            <w:pPr>
              <w:spacing w:after="120" w:line="360" w:lineRule="auto"/>
              <w:jc w:val="both"/>
              <w:rPr>
                <w:rFonts w:cstheme="minorHAnsi"/>
                <w:sz w:val="18"/>
                <w:szCs w:val="18"/>
                <w:lang w:val="en-US"/>
              </w:rPr>
            </w:pPr>
            <w:r w:rsidRPr="006D5106">
              <w:rPr>
                <w:rFonts w:cstheme="minorHAnsi"/>
                <w:sz w:val="18"/>
                <w:szCs w:val="18"/>
                <w:lang w:val="en-US"/>
              </w:rPr>
              <w:t>Your personal data will be processed until the final completion of the research project proceedings. Subsequently, data will be processed only to the extent required by applicable legal provisions.</w:t>
            </w:r>
          </w:p>
        </w:tc>
      </w:tr>
      <w:tr w:rsidR="007F4221" w:rsidRPr="00766BE1" w14:paraId="616C11CE" w14:textId="77777777" w:rsidTr="00F2241D">
        <w:tc>
          <w:tcPr>
            <w:tcW w:w="1898" w:type="dxa"/>
          </w:tcPr>
          <w:p w14:paraId="4C83C120" w14:textId="184FC5E5" w:rsidR="007F4221" w:rsidRPr="00206C58" w:rsidRDefault="00C04385" w:rsidP="00F2241D">
            <w:pPr>
              <w:spacing w:line="360" w:lineRule="auto"/>
              <w:jc w:val="center"/>
              <w:rPr>
                <w:rFonts w:cstheme="minorHAnsi"/>
                <w:sz w:val="18"/>
                <w:szCs w:val="18"/>
              </w:rPr>
            </w:pPr>
            <w:proofErr w:type="spellStart"/>
            <w:r w:rsidRPr="00C04385">
              <w:rPr>
                <w:rFonts w:cstheme="minorHAnsi"/>
                <w:sz w:val="18"/>
                <w:szCs w:val="18"/>
              </w:rPr>
              <w:t>Rights</w:t>
            </w:r>
            <w:proofErr w:type="spellEnd"/>
            <w:r w:rsidRPr="00C04385">
              <w:rPr>
                <w:rFonts w:cstheme="minorHAnsi"/>
                <w:sz w:val="18"/>
                <w:szCs w:val="18"/>
              </w:rPr>
              <w:t xml:space="preserve"> of data </w:t>
            </w:r>
            <w:proofErr w:type="spellStart"/>
            <w:r w:rsidRPr="00C04385">
              <w:rPr>
                <w:rFonts w:cstheme="minorHAnsi"/>
                <w:sz w:val="18"/>
                <w:szCs w:val="18"/>
              </w:rPr>
              <w:t>subjects</w:t>
            </w:r>
            <w:proofErr w:type="spellEnd"/>
          </w:p>
        </w:tc>
        <w:tc>
          <w:tcPr>
            <w:tcW w:w="8450" w:type="dxa"/>
            <w:gridSpan w:val="2"/>
          </w:tcPr>
          <w:p w14:paraId="6273B4B4" w14:textId="467D67C1" w:rsidR="00C04385" w:rsidRPr="006D5106" w:rsidRDefault="00C04385" w:rsidP="00C04385">
            <w:pPr>
              <w:spacing w:after="120" w:line="360" w:lineRule="auto"/>
              <w:jc w:val="both"/>
              <w:rPr>
                <w:rFonts w:cstheme="minorHAnsi"/>
                <w:sz w:val="18"/>
                <w:szCs w:val="18"/>
                <w:lang w:val="en-US"/>
              </w:rPr>
            </w:pPr>
            <w:r w:rsidRPr="006D5106">
              <w:rPr>
                <w:rFonts w:cstheme="minorHAnsi"/>
                <w:sz w:val="18"/>
                <w:szCs w:val="18"/>
                <w:lang w:val="en-US"/>
              </w:rPr>
              <w:t>In connection with the processing of your personal data, you have the right to access your data, rectify (correct) it, delete it, and restrict its processing. You also have the right to lodge a complaint with the supervisory authority, i.e., the President of the Personal Data Protection Office.</w:t>
            </w:r>
          </w:p>
          <w:p w14:paraId="669BA41A" w14:textId="540222DD" w:rsidR="00C04385" w:rsidRPr="006D5106" w:rsidRDefault="00C04385" w:rsidP="00C04385">
            <w:pPr>
              <w:spacing w:after="120" w:line="360" w:lineRule="auto"/>
              <w:jc w:val="both"/>
              <w:rPr>
                <w:rFonts w:cstheme="minorHAnsi"/>
                <w:sz w:val="18"/>
                <w:szCs w:val="18"/>
                <w:lang w:val="en-US"/>
              </w:rPr>
            </w:pPr>
            <w:r w:rsidRPr="006D5106">
              <w:rPr>
                <w:rFonts w:cstheme="minorHAnsi"/>
                <w:sz w:val="18"/>
                <w:szCs w:val="18"/>
                <w:lang w:val="en-US"/>
              </w:rPr>
              <w:t>Additionally, you have the right to object to the processing of your data carried out on the basis of the legitimate interests of the administrator or for reasons of public interest. In such cases, your personal data will cease to be processed for those purposes unless it is demonstrated that there are overriding legitimate grounds for the processing that prevail over your interests, rights, and freedoms, or your data are necessary for the establishment, exercise, or defense of legal claims.</w:t>
            </w:r>
          </w:p>
          <w:p w14:paraId="5CA5D869" w14:textId="7BF37932" w:rsidR="007F4221" w:rsidRPr="006D5106" w:rsidRDefault="00C04385" w:rsidP="00C04385">
            <w:pPr>
              <w:spacing w:after="120" w:line="360" w:lineRule="auto"/>
              <w:jc w:val="both"/>
              <w:rPr>
                <w:rFonts w:cstheme="minorHAnsi"/>
                <w:sz w:val="18"/>
                <w:szCs w:val="18"/>
                <w:lang w:val="en-US"/>
              </w:rPr>
            </w:pPr>
            <w:r w:rsidRPr="006D5106">
              <w:rPr>
                <w:rFonts w:cstheme="minorHAnsi"/>
                <w:sz w:val="18"/>
                <w:szCs w:val="18"/>
                <w:lang w:val="en-US"/>
              </w:rPr>
              <w:t>To ensure that you are entitled to exercise these rights, we may ask you to provide additional information to confirm your identity.</w:t>
            </w:r>
          </w:p>
        </w:tc>
      </w:tr>
      <w:tr w:rsidR="007F4221" w:rsidRPr="00766BE1" w14:paraId="271E5BDD" w14:textId="77777777" w:rsidTr="00F2241D">
        <w:trPr>
          <w:trHeight w:val="1124"/>
        </w:trPr>
        <w:tc>
          <w:tcPr>
            <w:tcW w:w="1898" w:type="dxa"/>
          </w:tcPr>
          <w:p w14:paraId="09F3E7A0" w14:textId="51ACF0C4" w:rsidR="007F4221" w:rsidRPr="006D5106" w:rsidRDefault="00C04385" w:rsidP="00F2241D">
            <w:pPr>
              <w:spacing w:line="360" w:lineRule="auto"/>
              <w:jc w:val="center"/>
              <w:rPr>
                <w:rFonts w:cstheme="minorHAnsi"/>
                <w:sz w:val="18"/>
                <w:szCs w:val="18"/>
                <w:lang w:val="en-US"/>
              </w:rPr>
            </w:pPr>
            <w:r w:rsidRPr="006D5106">
              <w:rPr>
                <w:rFonts w:cstheme="minorHAnsi"/>
                <w:sz w:val="18"/>
                <w:szCs w:val="18"/>
                <w:lang w:val="en-US"/>
              </w:rPr>
              <w:t>Information about the voluntariness or obligation to provide data</w:t>
            </w:r>
          </w:p>
        </w:tc>
        <w:tc>
          <w:tcPr>
            <w:tcW w:w="8450" w:type="dxa"/>
            <w:gridSpan w:val="2"/>
          </w:tcPr>
          <w:p w14:paraId="6D09AC28" w14:textId="3B6C7B32" w:rsidR="007F4221" w:rsidRPr="006D5106" w:rsidRDefault="00C04385" w:rsidP="00F2241D">
            <w:pPr>
              <w:spacing w:after="120" w:line="360" w:lineRule="auto"/>
              <w:jc w:val="both"/>
              <w:rPr>
                <w:rFonts w:cstheme="minorHAnsi"/>
                <w:sz w:val="18"/>
                <w:szCs w:val="18"/>
                <w:lang w:val="en-US"/>
              </w:rPr>
            </w:pPr>
            <w:r w:rsidRPr="006D5106">
              <w:rPr>
                <w:rFonts w:cstheme="minorHAnsi"/>
                <w:sz w:val="18"/>
                <w:szCs w:val="18"/>
                <w:lang w:val="en-US"/>
              </w:rPr>
              <w:t>Providing your data is voluntary, but necessary for the implementation of the research project financed by the Medical Research Agency.</w:t>
            </w:r>
          </w:p>
        </w:tc>
      </w:tr>
      <w:tr w:rsidR="007F4221" w:rsidRPr="00766BE1" w14:paraId="0211D7A1" w14:textId="77777777" w:rsidTr="00F2241D">
        <w:tc>
          <w:tcPr>
            <w:tcW w:w="1898" w:type="dxa"/>
          </w:tcPr>
          <w:p w14:paraId="52B70553" w14:textId="00CC69E0" w:rsidR="007F4221" w:rsidRPr="00206C58" w:rsidRDefault="00C04385" w:rsidP="00F2241D">
            <w:pPr>
              <w:spacing w:line="360" w:lineRule="auto"/>
              <w:jc w:val="center"/>
              <w:rPr>
                <w:rFonts w:cstheme="minorHAnsi"/>
                <w:sz w:val="18"/>
                <w:szCs w:val="18"/>
              </w:rPr>
            </w:pPr>
            <w:proofErr w:type="spellStart"/>
            <w:r w:rsidRPr="00C04385">
              <w:rPr>
                <w:rFonts w:cstheme="minorHAnsi"/>
                <w:sz w:val="18"/>
                <w:szCs w:val="18"/>
              </w:rPr>
              <w:t>Additional</w:t>
            </w:r>
            <w:proofErr w:type="spellEnd"/>
            <w:r w:rsidRPr="00C04385">
              <w:rPr>
                <w:rFonts w:cstheme="minorHAnsi"/>
                <w:sz w:val="18"/>
                <w:szCs w:val="18"/>
              </w:rPr>
              <w:t xml:space="preserve"> </w:t>
            </w:r>
            <w:proofErr w:type="spellStart"/>
            <w:r w:rsidRPr="00C04385">
              <w:rPr>
                <w:rFonts w:cstheme="minorHAnsi"/>
                <w:sz w:val="18"/>
                <w:szCs w:val="18"/>
              </w:rPr>
              <w:t>information</w:t>
            </w:r>
            <w:proofErr w:type="spellEnd"/>
          </w:p>
        </w:tc>
        <w:tc>
          <w:tcPr>
            <w:tcW w:w="8450" w:type="dxa"/>
            <w:gridSpan w:val="2"/>
          </w:tcPr>
          <w:p w14:paraId="52542B66" w14:textId="4B82B449" w:rsidR="007F4221" w:rsidRPr="006D5106" w:rsidRDefault="00C04385" w:rsidP="00F2241D">
            <w:pPr>
              <w:spacing w:after="120" w:line="360" w:lineRule="auto"/>
              <w:jc w:val="both"/>
              <w:rPr>
                <w:rFonts w:cstheme="minorHAnsi"/>
                <w:sz w:val="18"/>
                <w:szCs w:val="18"/>
                <w:lang w:val="en-US"/>
              </w:rPr>
            </w:pPr>
            <w:r w:rsidRPr="006D5106">
              <w:rPr>
                <w:rFonts w:cstheme="minorHAnsi"/>
                <w:sz w:val="18"/>
                <w:szCs w:val="18"/>
                <w:lang w:val="en-US"/>
              </w:rPr>
              <w:t>We will not transfer your data outside the EOG. We do not make decisions through automated processing, i.e., based solely on automated data analysis.</w:t>
            </w:r>
          </w:p>
        </w:tc>
      </w:tr>
    </w:tbl>
    <w:p w14:paraId="6ABAD8B5" w14:textId="2D7B2BD8" w:rsidR="00AA54EF" w:rsidRPr="006D5106" w:rsidRDefault="00AA54EF">
      <w:pPr>
        <w:rPr>
          <w:lang w:val="en-US"/>
        </w:rPr>
      </w:pPr>
    </w:p>
    <w:p w14:paraId="694DD80E" w14:textId="6A668213" w:rsidR="007F4221" w:rsidRPr="006D5106" w:rsidRDefault="007F4221">
      <w:pPr>
        <w:rPr>
          <w:lang w:val="en-US"/>
        </w:rPr>
      </w:pPr>
    </w:p>
    <w:p w14:paraId="158DB225" w14:textId="77777777" w:rsidR="007F4221" w:rsidRPr="006D5106" w:rsidRDefault="007F4221" w:rsidP="007F4221">
      <w:p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b/>
          <w:bCs/>
          <w:sz w:val="24"/>
          <w:szCs w:val="24"/>
          <w:lang w:val="en-US" w:eastAsia="pl-PL"/>
        </w:rPr>
        <w:t>2.</w:t>
      </w:r>
      <w:r w:rsidRPr="006D5106">
        <w:rPr>
          <w:rFonts w:ascii="Times New Roman" w:eastAsia="Times New Roman" w:hAnsi="Times New Roman" w:cs="Times New Roman"/>
          <w:sz w:val="24"/>
          <w:szCs w:val="24"/>
          <w:lang w:val="en-US" w:eastAsia="pl-PL"/>
        </w:rPr>
        <w:t xml:space="preserve"> Additionally, upon being qualified to participate in the Project, the Participant will be required to provide their personal data using the personal data form and after having read the information clauses concerning the processing of personal data for the purposes of the Project, in accordance with </w:t>
      </w:r>
      <w:r w:rsidRPr="006D5106">
        <w:rPr>
          <w:rFonts w:ascii="Times New Roman" w:eastAsia="Times New Roman" w:hAnsi="Times New Roman" w:cs="Times New Roman"/>
          <w:b/>
          <w:bCs/>
          <w:sz w:val="24"/>
          <w:szCs w:val="24"/>
          <w:lang w:val="en-US" w:eastAsia="pl-PL"/>
        </w:rPr>
        <w:t>Annex No. 3 to the Co-financing Agreement – Beneficiary Handbook, CATEGORY C – Annex No. 1 to the Handbook</w:t>
      </w:r>
      <w:r w:rsidRPr="006D5106">
        <w:rPr>
          <w:rFonts w:ascii="Times New Roman" w:eastAsia="Times New Roman" w:hAnsi="Times New Roman" w:cs="Times New Roman"/>
          <w:sz w:val="24"/>
          <w:szCs w:val="24"/>
          <w:lang w:val="en-US" w:eastAsia="pl-PL"/>
        </w:rPr>
        <w:t>.</w:t>
      </w:r>
      <w:r w:rsidRPr="006D5106">
        <w:rPr>
          <w:rFonts w:ascii="Times New Roman" w:eastAsia="Times New Roman" w:hAnsi="Times New Roman" w:cs="Times New Roman"/>
          <w:sz w:val="24"/>
          <w:szCs w:val="24"/>
          <w:lang w:val="en-US" w:eastAsia="pl-PL"/>
        </w:rPr>
        <w:br/>
        <w:t>Providing the data is voluntary, but necessary for the implementation of the Project. Refusal to provide the data will result in the inability to receive support.</w:t>
      </w:r>
    </w:p>
    <w:p w14:paraId="77F7E578" w14:textId="704B1F38" w:rsidR="007F4221" w:rsidRPr="006D5106" w:rsidRDefault="007F4221" w:rsidP="007F4221">
      <w:pPr>
        <w:spacing w:after="0" w:line="240" w:lineRule="auto"/>
        <w:rPr>
          <w:rFonts w:ascii="Times New Roman" w:eastAsia="Times New Roman" w:hAnsi="Times New Roman" w:cs="Times New Roman"/>
          <w:sz w:val="24"/>
          <w:szCs w:val="24"/>
          <w:lang w:val="en-US" w:eastAsia="pl-PL"/>
        </w:rPr>
      </w:pPr>
    </w:p>
    <w:p w14:paraId="7C2B16FD" w14:textId="77777777" w:rsidR="007F4221" w:rsidRPr="007F4221" w:rsidRDefault="007F4221" w:rsidP="007F422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7F4221">
        <w:rPr>
          <w:rFonts w:ascii="Times New Roman" w:eastAsia="Times New Roman" w:hAnsi="Times New Roman" w:cs="Times New Roman"/>
          <w:b/>
          <w:bCs/>
          <w:sz w:val="27"/>
          <w:szCs w:val="27"/>
          <w:lang w:eastAsia="pl-PL"/>
        </w:rPr>
        <w:lastRenderedPageBreak/>
        <w:t xml:space="preserve">§9. </w:t>
      </w:r>
      <w:proofErr w:type="spellStart"/>
      <w:r w:rsidRPr="007F4221">
        <w:rPr>
          <w:rFonts w:ascii="Times New Roman" w:eastAsia="Times New Roman" w:hAnsi="Times New Roman" w:cs="Times New Roman"/>
          <w:b/>
          <w:bCs/>
          <w:sz w:val="27"/>
          <w:szCs w:val="27"/>
          <w:lang w:eastAsia="pl-PL"/>
        </w:rPr>
        <w:t>Final</w:t>
      </w:r>
      <w:proofErr w:type="spellEnd"/>
      <w:r w:rsidRPr="007F4221">
        <w:rPr>
          <w:rFonts w:ascii="Times New Roman" w:eastAsia="Times New Roman" w:hAnsi="Times New Roman" w:cs="Times New Roman"/>
          <w:b/>
          <w:bCs/>
          <w:sz w:val="27"/>
          <w:szCs w:val="27"/>
          <w:lang w:eastAsia="pl-PL"/>
        </w:rPr>
        <w:t xml:space="preserve"> </w:t>
      </w:r>
      <w:proofErr w:type="spellStart"/>
      <w:r w:rsidRPr="007F4221">
        <w:rPr>
          <w:rFonts w:ascii="Times New Roman" w:eastAsia="Times New Roman" w:hAnsi="Times New Roman" w:cs="Times New Roman"/>
          <w:b/>
          <w:bCs/>
          <w:sz w:val="27"/>
          <w:szCs w:val="27"/>
          <w:lang w:eastAsia="pl-PL"/>
        </w:rPr>
        <w:t>Provisions</w:t>
      </w:r>
      <w:proofErr w:type="spellEnd"/>
    </w:p>
    <w:p w14:paraId="1C1DE56B"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These Regulations enter into force on the date of their announcement and remain in effect until the completion of the Project.</w:t>
      </w:r>
    </w:p>
    <w:p w14:paraId="41F6F6F0"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Pomeranian Medical University in Szczecin reserves the right to amend the Regulations depending on the conditions of Project implementation.</w:t>
      </w:r>
    </w:p>
    <w:p w14:paraId="3A6C3073"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By joining the Project, the Participant declares that they have read and undertake to comply with the provisions of these Regulations.</w:t>
      </w:r>
    </w:p>
    <w:p w14:paraId="638B8EC1"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The annexes to these Regulations form an integral part thereof.</w:t>
      </w:r>
    </w:p>
    <w:p w14:paraId="7BF0804A"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Annexes to the Regulations:</w:t>
      </w:r>
      <w:r w:rsidRPr="006D5106">
        <w:rPr>
          <w:rFonts w:ascii="Times New Roman" w:eastAsia="Times New Roman" w:hAnsi="Times New Roman" w:cs="Times New Roman"/>
          <w:sz w:val="24"/>
          <w:szCs w:val="24"/>
          <w:lang w:val="en-US" w:eastAsia="pl-PL"/>
        </w:rPr>
        <w:br/>
        <w:t xml:space="preserve">a) </w:t>
      </w:r>
      <w:r w:rsidRPr="006D5106">
        <w:rPr>
          <w:rFonts w:ascii="Times New Roman" w:eastAsia="Times New Roman" w:hAnsi="Times New Roman" w:cs="Times New Roman"/>
          <w:b/>
          <w:bCs/>
          <w:sz w:val="24"/>
          <w:szCs w:val="24"/>
          <w:lang w:val="en-US" w:eastAsia="pl-PL"/>
        </w:rPr>
        <w:t>Annex No. 1</w:t>
      </w:r>
      <w:r w:rsidRPr="006D5106">
        <w:rPr>
          <w:rFonts w:ascii="Times New Roman" w:eastAsia="Times New Roman" w:hAnsi="Times New Roman" w:cs="Times New Roman"/>
          <w:sz w:val="24"/>
          <w:szCs w:val="24"/>
          <w:lang w:val="en-US" w:eastAsia="pl-PL"/>
        </w:rPr>
        <w:t xml:space="preserve"> – Template of the participation agreement between the Pomeranian Medical University in Szczecin and the Project Participant.</w:t>
      </w:r>
      <w:r w:rsidRPr="006D5106">
        <w:rPr>
          <w:rFonts w:ascii="Times New Roman" w:eastAsia="Times New Roman" w:hAnsi="Times New Roman" w:cs="Times New Roman"/>
          <w:sz w:val="24"/>
          <w:szCs w:val="24"/>
          <w:lang w:val="en-US" w:eastAsia="pl-PL"/>
        </w:rPr>
        <w:br/>
        <w:t xml:space="preserve">b) </w:t>
      </w:r>
      <w:r w:rsidRPr="006D5106">
        <w:rPr>
          <w:rFonts w:ascii="Times New Roman" w:eastAsia="Times New Roman" w:hAnsi="Times New Roman" w:cs="Times New Roman"/>
          <w:b/>
          <w:bCs/>
          <w:sz w:val="24"/>
          <w:szCs w:val="24"/>
          <w:lang w:val="en-US" w:eastAsia="pl-PL"/>
        </w:rPr>
        <w:t>Annex No. 2</w:t>
      </w:r>
      <w:r w:rsidRPr="006D5106">
        <w:rPr>
          <w:rFonts w:ascii="Times New Roman" w:eastAsia="Times New Roman" w:hAnsi="Times New Roman" w:cs="Times New Roman"/>
          <w:sz w:val="24"/>
          <w:szCs w:val="24"/>
          <w:lang w:val="en-US" w:eastAsia="pl-PL"/>
        </w:rPr>
        <w:t xml:space="preserve"> – </w:t>
      </w:r>
      <w:r w:rsidRPr="006D5106">
        <w:rPr>
          <w:rFonts w:ascii="Times New Roman" w:eastAsia="Times New Roman" w:hAnsi="Times New Roman" w:cs="Times New Roman"/>
          <w:b/>
          <w:bCs/>
          <w:sz w:val="24"/>
          <w:szCs w:val="24"/>
          <w:lang w:val="en-US" w:eastAsia="pl-PL"/>
        </w:rPr>
        <w:t>CATEGORY B – Annex No. 1 to the Handbook</w:t>
      </w:r>
      <w:r w:rsidRPr="006D5106">
        <w:rPr>
          <w:rFonts w:ascii="Times New Roman" w:eastAsia="Times New Roman" w:hAnsi="Times New Roman" w:cs="Times New Roman"/>
          <w:sz w:val="24"/>
          <w:szCs w:val="24"/>
          <w:lang w:val="en-US" w:eastAsia="pl-PL"/>
        </w:rPr>
        <w:t>: Rules for recruitment, reporting, and data collection of participants in projects financed by FERS funds.</w:t>
      </w:r>
    </w:p>
    <w:p w14:paraId="54769297" w14:textId="77777777" w:rsidR="007F4221" w:rsidRPr="006D5106" w:rsidRDefault="007F4221" w:rsidP="007F4221">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Documents confirming the eligibility of the Project Participant:</w:t>
      </w:r>
    </w:p>
    <w:p w14:paraId="63E2807F" w14:textId="77777777" w:rsidR="007F4221" w:rsidRPr="006D5106" w:rsidRDefault="007F4221" w:rsidP="007F422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6.2 Template of the declaration of participation in the Project</w:t>
      </w:r>
    </w:p>
    <w:p w14:paraId="03687995" w14:textId="77777777" w:rsidR="007F4221" w:rsidRPr="006D5106" w:rsidRDefault="007F4221" w:rsidP="007F422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6.3 Template of the Project Participant’s personal data form</w:t>
      </w:r>
    </w:p>
    <w:p w14:paraId="5A0CFCC1" w14:textId="77777777" w:rsidR="007F4221" w:rsidRPr="006D5106" w:rsidRDefault="007F4221" w:rsidP="007F4221">
      <w:pPr>
        <w:numPr>
          <w:ilvl w:val="1"/>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6D5106">
        <w:rPr>
          <w:rFonts w:ascii="Times New Roman" w:eastAsia="Times New Roman" w:hAnsi="Times New Roman" w:cs="Times New Roman"/>
          <w:sz w:val="24"/>
          <w:szCs w:val="24"/>
          <w:lang w:val="en-US" w:eastAsia="pl-PL"/>
        </w:rPr>
        <w:t>6.4 Information clauses concerning the processing of personal data for Project Participants</w:t>
      </w:r>
    </w:p>
    <w:p w14:paraId="79990FCE" w14:textId="77777777" w:rsidR="007F4221" w:rsidRPr="006D5106" w:rsidRDefault="007F4221">
      <w:pPr>
        <w:rPr>
          <w:lang w:val="en-US"/>
        </w:rPr>
      </w:pPr>
    </w:p>
    <w:sectPr w:rsidR="007F4221" w:rsidRPr="006D51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DC20" w14:textId="77777777" w:rsidR="00602165" w:rsidRDefault="00602165" w:rsidP="00C04385">
      <w:pPr>
        <w:spacing w:after="0" w:line="240" w:lineRule="auto"/>
      </w:pPr>
      <w:r>
        <w:separator/>
      </w:r>
    </w:p>
  </w:endnote>
  <w:endnote w:type="continuationSeparator" w:id="0">
    <w:p w14:paraId="12F9FBDA" w14:textId="77777777" w:rsidR="00602165" w:rsidRDefault="00602165" w:rsidP="00C0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67631" w14:textId="77777777" w:rsidR="00602165" w:rsidRDefault="00602165" w:rsidP="00C04385">
      <w:pPr>
        <w:spacing w:after="0" w:line="240" w:lineRule="auto"/>
      </w:pPr>
      <w:r>
        <w:separator/>
      </w:r>
    </w:p>
  </w:footnote>
  <w:footnote w:type="continuationSeparator" w:id="0">
    <w:p w14:paraId="25D0E3BF" w14:textId="77777777" w:rsidR="00602165" w:rsidRDefault="00602165" w:rsidP="00C0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D374" w14:textId="22AA5E04" w:rsidR="00C04385" w:rsidRDefault="006D5106" w:rsidP="006D5106">
    <w:pPr>
      <w:pStyle w:val="Nagwek"/>
      <w:tabs>
        <w:tab w:val="clear" w:pos="4536"/>
        <w:tab w:val="clear" w:pos="9072"/>
        <w:tab w:val="left" w:pos="2790"/>
      </w:tabs>
    </w:pPr>
    <w:r>
      <w:tab/>
    </w:r>
    <w:r w:rsidR="00766BE1" w:rsidRPr="00766BE1">
      <w:rPr>
        <w:noProof/>
      </w:rPr>
      <w:drawing>
        <wp:inline distT="0" distB="0" distL="0" distR="0" wp14:anchorId="52E1BC87" wp14:editId="494AD6E5">
          <wp:extent cx="5760720" cy="7972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962"/>
    <w:multiLevelType w:val="multilevel"/>
    <w:tmpl w:val="D4D6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53F09"/>
    <w:multiLevelType w:val="multilevel"/>
    <w:tmpl w:val="E3E4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5CC"/>
    <w:multiLevelType w:val="multilevel"/>
    <w:tmpl w:val="16668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C6931"/>
    <w:multiLevelType w:val="multilevel"/>
    <w:tmpl w:val="B3BE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23CE0"/>
    <w:multiLevelType w:val="multilevel"/>
    <w:tmpl w:val="57387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26E17"/>
    <w:multiLevelType w:val="multilevel"/>
    <w:tmpl w:val="4DCA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6E61F3"/>
    <w:multiLevelType w:val="hybridMultilevel"/>
    <w:tmpl w:val="D35E6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402EC4"/>
    <w:multiLevelType w:val="multilevel"/>
    <w:tmpl w:val="91120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C5906"/>
    <w:multiLevelType w:val="multilevel"/>
    <w:tmpl w:val="F836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2BFC"/>
    <w:multiLevelType w:val="multilevel"/>
    <w:tmpl w:val="354C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487216"/>
    <w:multiLevelType w:val="multilevel"/>
    <w:tmpl w:val="E9BEA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EC1D26"/>
    <w:multiLevelType w:val="multilevel"/>
    <w:tmpl w:val="DD66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E3EB4"/>
    <w:multiLevelType w:val="multilevel"/>
    <w:tmpl w:val="8C58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44372"/>
    <w:multiLevelType w:val="multilevel"/>
    <w:tmpl w:val="5F94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E5FDE"/>
    <w:multiLevelType w:val="multilevel"/>
    <w:tmpl w:val="0A0E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67257"/>
    <w:multiLevelType w:val="multilevel"/>
    <w:tmpl w:val="8A7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8"/>
  </w:num>
  <w:num w:numId="6">
    <w:abstractNumId w:val="9"/>
  </w:num>
  <w:num w:numId="7">
    <w:abstractNumId w:val="13"/>
  </w:num>
  <w:num w:numId="8">
    <w:abstractNumId w:val="12"/>
  </w:num>
  <w:num w:numId="9">
    <w:abstractNumId w:val="3"/>
  </w:num>
  <w:num w:numId="10">
    <w:abstractNumId w:val="15"/>
  </w:num>
  <w:num w:numId="11">
    <w:abstractNumId w:val="10"/>
  </w:num>
  <w:num w:numId="12">
    <w:abstractNumId w:val="4"/>
  </w:num>
  <w:num w:numId="13">
    <w:abstractNumId w:val="11"/>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21"/>
    <w:rsid w:val="000216CD"/>
    <w:rsid w:val="00602165"/>
    <w:rsid w:val="006D5106"/>
    <w:rsid w:val="00766BE1"/>
    <w:rsid w:val="007F4221"/>
    <w:rsid w:val="00AA54EF"/>
    <w:rsid w:val="00C04385"/>
    <w:rsid w:val="00DD06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E21F"/>
  <w15:chartTrackingRefBased/>
  <w15:docId w15:val="{DA709EC0-3B4A-432D-ABB5-F2BB5F4B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7F422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F422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F42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4221"/>
    <w:rPr>
      <w:b/>
      <w:bCs/>
    </w:rPr>
  </w:style>
  <w:style w:type="character" w:styleId="Uwydatnienie">
    <w:name w:val="Emphasis"/>
    <w:basedOn w:val="Domylnaczcionkaakapitu"/>
    <w:uiPriority w:val="20"/>
    <w:qFormat/>
    <w:rsid w:val="007F4221"/>
    <w:rPr>
      <w:i/>
      <w:iCs/>
    </w:rPr>
  </w:style>
  <w:style w:type="table" w:styleId="Tabela-Siatka">
    <w:name w:val="Table Grid"/>
    <w:basedOn w:val="Standardowy"/>
    <w:uiPriority w:val="59"/>
    <w:rsid w:val="007F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4221"/>
    <w:pPr>
      <w:spacing w:after="200" w:line="276" w:lineRule="auto"/>
      <w:ind w:left="720"/>
      <w:contextualSpacing/>
    </w:pPr>
  </w:style>
  <w:style w:type="paragraph" w:styleId="Nagwek">
    <w:name w:val="header"/>
    <w:basedOn w:val="Normalny"/>
    <w:link w:val="NagwekZnak"/>
    <w:uiPriority w:val="99"/>
    <w:unhideWhenUsed/>
    <w:rsid w:val="00C0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385"/>
  </w:style>
  <w:style w:type="paragraph" w:styleId="Stopka">
    <w:name w:val="footer"/>
    <w:basedOn w:val="Normalny"/>
    <w:link w:val="StopkaZnak"/>
    <w:uiPriority w:val="99"/>
    <w:unhideWhenUsed/>
    <w:rsid w:val="00C0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5590">
      <w:bodyDiv w:val="1"/>
      <w:marLeft w:val="0"/>
      <w:marRight w:val="0"/>
      <w:marTop w:val="0"/>
      <w:marBottom w:val="0"/>
      <w:divBdr>
        <w:top w:val="none" w:sz="0" w:space="0" w:color="auto"/>
        <w:left w:val="none" w:sz="0" w:space="0" w:color="auto"/>
        <w:bottom w:val="none" w:sz="0" w:space="0" w:color="auto"/>
        <w:right w:val="none" w:sz="0" w:space="0" w:color="auto"/>
      </w:divBdr>
    </w:div>
    <w:div w:id="841551174">
      <w:bodyDiv w:val="1"/>
      <w:marLeft w:val="0"/>
      <w:marRight w:val="0"/>
      <w:marTop w:val="0"/>
      <w:marBottom w:val="0"/>
      <w:divBdr>
        <w:top w:val="none" w:sz="0" w:space="0" w:color="auto"/>
        <w:left w:val="none" w:sz="0" w:space="0" w:color="auto"/>
        <w:bottom w:val="none" w:sz="0" w:space="0" w:color="auto"/>
        <w:right w:val="none" w:sz="0" w:space="0" w:color="auto"/>
      </w:divBdr>
    </w:div>
    <w:div w:id="1031416148">
      <w:bodyDiv w:val="1"/>
      <w:marLeft w:val="0"/>
      <w:marRight w:val="0"/>
      <w:marTop w:val="0"/>
      <w:marBottom w:val="0"/>
      <w:divBdr>
        <w:top w:val="none" w:sz="0" w:space="0" w:color="auto"/>
        <w:left w:val="none" w:sz="0" w:space="0" w:color="auto"/>
        <w:bottom w:val="none" w:sz="0" w:space="0" w:color="auto"/>
        <w:right w:val="none" w:sz="0" w:space="0" w:color="auto"/>
      </w:divBdr>
    </w:div>
    <w:div w:id="1228998164">
      <w:bodyDiv w:val="1"/>
      <w:marLeft w:val="0"/>
      <w:marRight w:val="0"/>
      <w:marTop w:val="0"/>
      <w:marBottom w:val="0"/>
      <w:divBdr>
        <w:top w:val="none" w:sz="0" w:space="0" w:color="auto"/>
        <w:left w:val="none" w:sz="0" w:space="0" w:color="auto"/>
        <w:bottom w:val="none" w:sz="0" w:space="0" w:color="auto"/>
        <w:right w:val="none" w:sz="0" w:space="0" w:color="auto"/>
      </w:divBdr>
    </w:div>
    <w:div w:id="1696538331">
      <w:bodyDiv w:val="1"/>
      <w:marLeft w:val="0"/>
      <w:marRight w:val="0"/>
      <w:marTop w:val="0"/>
      <w:marBottom w:val="0"/>
      <w:divBdr>
        <w:top w:val="none" w:sz="0" w:space="0" w:color="auto"/>
        <w:left w:val="none" w:sz="0" w:space="0" w:color="auto"/>
        <w:bottom w:val="none" w:sz="0" w:space="0" w:color="auto"/>
        <w:right w:val="none" w:sz="0" w:space="0" w:color="auto"/>
      </w:divBdr>
    </w:div>
    <w:div w:id="1829319975">
      <w:bodyDiv w:val="1"/>
      <w:marLeft w:val="0"/>
      <w:marRight w:val="0"/>
      <w:marTop w:val="0"/>
      <w:marBottom w:val="0"/>
      <w:divBdr>
        <w:top w:val="none" w:sz="0" w:space="0" w:color="auto"/>
        <w:left w:val="none" w:sz="0" w:space="0" w:color="auto"/>
        <w:bottom w:val="none" w:sz="0" w:space="0" w:color="auto"/>
        <w:right w:val="none" w:sz="0" w:space="0" w:color="auto"/>
      </w:divBdr>
    </w:div>
    <w:div w:id="20441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14483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Wilk</dc:creator>
  <cp:keywords/>
  <dc:description/>
  <cp:lastModifiedBy>Biegas Monika</cp:lastModifiedBy>
  <cp:revision>3</cp:revision>
  <cp:lastPrinted>2026-01-30T10:52:00Z</cp:lastPrinted>
  <dcterms:created xsi:type="dcterms:W3CDTF">2026-01-30T10:52:00Z</dcterms:created>
  <dcterms:modified xsi:type="dcterms:W3CDTF">2026-03-04T13:22:00Z</dcterms:modified>
</cp:coreProperties>
</file>